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0A2BD">
      <w:pPr>
        <w:spacing w:line="360" w:lineRule="auto"/>
        <w:ind w:left="402" w:hanging="402" w:hangingChars="100"/>
        <w:jc w:val="center"/>
        <w:rPr>
          <w:rFonts w:hint="eastAsia" w:ascii="仿宋" w:hAnsi="仿宋" w:eastAsia="仿宋" w:cs="仿宋"/>
          <w:b/>
          <w:color w:val="000000" w:themeColor="text1"/>
          <w:sz w:val="40"/>
          <w:szCs w:val="40"/>
          <w:highlight w:val="none"/>
          <w:lang w:val="en-US" w:eastAsia="zh-CN"/>
          <w14:textFill>
            <w14:solidFill>
              <w14:schemeClr w14:val="tx1"/>
            </w14:solidFill>
          </w14:textFill>
        </w:rPr>
      </w:pPr>
    </w:p>
    <w:p w14:paraId="51FEF715">
      <w:pPr>
        <w:spacing w:line="360" w:lineRule="auto"/>
        <w:jc w:val="center"/>
        <w:rPr>
          <w:rFonts w:hint="eastAsia" w:ascii="宋体" w:hAnsi="宋体" w:eastAsia="宋体" w:cs="宋体"/>
          <w:b/>
          <w:color w:val="000000" w:themeColor="text1"/>
          <w:sz w:val="44"/>
          <w:szCs w:val="44"/>
          <w:highlight w:val="none"/>
          <w:u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u w:val="none"/>
          <w:lang w:val="en-US" w:eastAsia="zh-CN"/>
          <w14:textFill>
            <w14:solidFill>
              <w14:schemeClr w14:val="tx1"/>
            </w14:solidFill>
          </w14:textFill>
        </w:rPr>
        <w:t>九龙县路达汽车检测有限公司</w:t>
      </w:r>
    </w:p>
    <w:p w14:paraId="1E4926E5">
      <w:pPr>
        <w:spacing w:line="360" w:lineRule="auto"/>
        <w:jc w:val="center"/>
        <w:rPr>
          <w:rFonts w:hint="eastAsia" w:ascii="宋体" w:hAnsi="宋体" w:eastAsia="宋体" w:cs="宋体"/>
          <w:b/>
          <w:color w:val="000000" w:themeColor="text1"/>
          <w:sz w:val="44"/>
          <w:szCs w:val="44"/>
          <w:highlight w:val="none"/>
          <w:u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u w:val="none"/>
          <w:lang w:val="en-US" w:eastAsia="zh-CN"/>
          <w14:textFill>
            <w14:solidFill>
              <w14:schemeClr w14:val="tx1"/>
            </w14:solidFill>
          </w14:textFill>
        </w:rPr>
        <w:t>检测厂房修建及设施设备合作项目</w:t>
      </w:r>
    </w:p>
    <w:p w14:paraId="5BD81241">
      <w:pPr>
        <w:pStyle w:val="25"/>
        <w:spacing w:line="360" w:lineRule="auto"/>
        <w:ind w:firstLine="480"/>
        <w:rPr>
          <w:rFonts w:hint="eastAsia" w:ascii="黑体" w:hAnsi="黑体" w:eastAsia="黑体" w:cs="黑体"/>
          <w:color w:val="000000" w:themeColor="text1"/>
          <w:sz w:val="48"/>
          <w:szCs w:val="48"/>
          <w:highlight w:val="none"/>
          <w14:textFill>
            <w14:solidFill>
              <w14:schemeClr w14:val="tx1"/>
            </w14:solidFill>
          </w14:textFill>
        </w:rPr>
      </w:pPr>
    </w:p>
    <w:p w14:paraId="0B61C960">
      <w:pPr>
        <w:spacing w:line="360" w:lineRule="auto"/>
        <w:jc w:val="center"/>
        <w:rPr>
          <w:rFonts w:ascii="仿宋" w:hAnsi="仿宋" w:eastAsia="仿宋" w:cs="仿宋"/>
          <w:color w:val="000000" w:themeColor="text1"/>
          <w:sz w:val="84"/>
          <w:szCs w:val="84"/>
          <w:highlight w:val="none"/>
          <w14:textFill>
            <w14:solidFill>
              <w14:schemeClr w14:val="tx1"/>
            </w14:solidFill>
          </w14:textFill>
        </w:rPr>
      </w:pPr>
    </w:p>
    <w:p w14:paraId="0AB0DE29">
      <w:pPr>
        <w:spacing w:line="360" w:lineRule="auto"/>
        <w:jc w:val="center"/>
        <w:rPr>
          <w:rFonts w:ascii="仿宋" w:hAnsi="仿宋" w:eastAsia="仿宋" w:cs="仿宋"/>
          <w:color w:val="000000" w:themeColor="text1"/>
          <w:sz w:val="84"/>
          <w:szCs w:val="84"/>
          <w:highlight w:val="none"/>
          <w14:textFill>
            <w14:solidFill>
              <w14:schemeClr w14:val="tx1"/>
            </w14:solidFill>
          </w14:textFill>
        </w:rPr>
      </w:pPr>
    </w:p>
    <w:p w14:paraId="59911589">
      <w:pPr>
        <w:spacing w:line="360" w:lineRule="auto"/>
        <w:jc w:val="center"/>
        <w:rPr>
          <w:rFonts w:hint="eastAsia" w:ascii="黑体" w:hAnsi="黑体" w:eastAsia="黑体" w:cs="黑体"/>
          <w:color w:val="000000" w:themeColor="text1"/>
          <w:sz w:val="84"/>
          <w:szCs w:val="84"/>
          <w:highlight w:val="none"/>
          <w14:textFill>
            <w14:solidFill>
              <w14:schemeClr w14:val="tx1"/>
            </w14:solidFill>
          </w14:textFill>
        </w:rPr>
      </w:pPr>
      <w:r>
        <w:rPr>
          <w:rFonts w:hint="eastAsia" w:ascii="黑体" w:hAnsi="黑体" w:eastAsia="黑体" w:cs="黑体"/>
          <w:color w:val="000000" w:themeColor="text1"/>
          <w:sz w:val="84"/>
          <w:szCs w:val="84"/>
          <w:highlight w:val="none"/>
          <w:lang w:val="en-US" w:eastAsia="zh-CN"/>
          <w14:textFill>
            <w14:solidFill>
              <w14:schemeClr w14:val="tx1"/>
            </w14:solidFill>
          </w14:textFill>
        </w:rPr>
        <w:t>比选文件</w:t>
      </w:r>
    </w:p>
    <w:p w14:paraId="35EAC3D3">
      <w:pPr>
        <w:spacing w:line="360" w:lineRule="auto"/>
        <w:jc w:val="center"/>
        <w:rPr>
          <w:rFonts w:hint="eastAsia" w:ascii="黑体" w:hAnsi="黑体" w:eastAsia="黑体" w:cs="黑体"/>
          <w:b/>
          <w:color w:val="000000" w:themeColor="text1"/>
          <w:sz w:val="44"/>
          <w:szCs w:val="44"/>
          <w:highlight w:val="none"/>
          <w14:textFill>
            <w14:solidFill>
              <w14:schemeClr w14:val="tx1"/>
            </w14:solidFill>
          </w14:textFill>
        </w:rPr>
      </w:pPr>
    </w:p>
    <w:p w14:paraId="790A2E74">
      <w:pPr>
        <w:pStyle w:val="10"/>
        <w:rPr>
          <w:rFonts w:hint="eastAsia" w:ascii="黑体" w:hAnsi="黑体" w:eastAsia="黑体" w:cs="黑体"/>
          <w:b/>
          <w:color w:val="000000" w:themeColor="text1"/>
          <w:sz w:val="44"/>
          <w:szCs w:val="44"/>
          <w:highlight w:val="none"/>
          <w14:textFill>
            <w14:solidFill>
              <w14:schemeClr w14:val="tx1"/>
            </w14:solidFill>
          </w14:textFill>
        </w:rPr>
      </w:pPr>
    </w:p>
    <w:p w14:paraId="270CC066">
      <w:pPr>
        <w:rPr>
          <w:rFonts w:hint="eastAsia" w:ascii="黑体" w:hAnsi="黑体" w:eastAsia="黑体" w:cs="黑体"/>
          <w:b/>
          <w:color w:val="000000" w:themeColor="text1"/>
          <w:sz w:val="44"/>
          <w:szCs w:val="44"/>
          <w:highlight w:val="none"/>
          <w14:textFill>
            <w14:solidFill>
              <w14:schemeClr w14:val="tx1"/>
            </w14:solidFill>
          </w14:textFill>
        </w:rPr>
      </w:pPr>
    </w:p>
    <w:p w14:paraId="35AB6F35">
      <w:pPr>
        <w:pStyle w:val="10"/>
        <w:rPr>
          <w:rFonts w:hint="eastAsia"/>
          <w:color w:val="000000" w:themeColor="text1"/>
          <w:highlight w:val="none"/>
          <w14:textFill>
            <w14:solidFill>
              <w14:schemeClr w14:val="tx1"/>
            </w14:solidFill>
          </w14:textFill>
        </w:rPr>
      </w:pPr>
    </w:p>
    <w:p w14:paraId="7DD7EBF8">
      <w:pPr>
        <w:pStyle w:val="10"/>
        <w:spacing w:after="0" w:line="360" w:lineRule="auto"/>
        <w:rPr>
          <w:rFonts w:hint="eastAsia" w:ascii="黑体" w:hAnsi="黑体" w:eastAsia="黑体" w:cs="黑体"/>
          <w:b/>
          <w:color w:val="000000" w:themeColor="text1"/>
          <w:sz w:val="44"/>
          <w:szCs w:val="44"/>
          <w:highlight w:val="none"/>
          <w14:textFill>
            <w14:solidFill>
              <w14:schemeClr w14:val="tx1"/>
            </w14:solidFill>
          </w14:textFill>
        </w:rPr>
      </w:pPr>
    </w:p>
    <w:p w14:paraId="6FBEFC86">
      <w:pPr>
        <w:pStyle w:val="10"/>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default"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t>比选人：</w:t>
      </w:r>
      <w:r>
        <w:rPr>
          <w:rFonts w:hint="eastAsia" w:eastAsia="宋体" w:cs="宋体"/>
          <w:b/>
          <w:bCs w:val="0"/>
          <w:color w:val="000000" w:themeColor="text1"/>
          <w:kern w:val="2"/>
          <w:sz w:val="30"/>
          <w:szCs w:val="30"/>
          <w:highlight w:val="none"/>
          <w:u w:val="none"/>
          <w:lang w:val="en-US" w:eastAsia="zh-CN" w:bidi="ar-SA"/>
          <w14:textFill>
            <w14:solidFill>
              <w14:schemeClr w14:val="tx1"/>
            </w14:solidFill>
          </w14:textFill>
        </w:rPr>
        <w:t>九龙县路达汽车检测有限公司</w:t>
      </w:r>
    </w:p>
    <w:p w14:paraId="65B61FA6">
      <w:pPr>
        <w:pStyle w:val="10"/>
        <w:spacing w:after="0" w:line="360" w:lineRule="auto"/>
        <w:rPr>
          <w:rFonts w:hint="eastAsia"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pPr>
    </w:p>
    <w:p w14:paraId="651B5EDD">
      <w:pPr>
        <w:spacing w:line="360" w:lineRule="auto"/>
        <w:jc w:val="center"/>
        <w:rPr>
          <w:rFonts w:hint="eastAsia" w:ascii="黑体" w:hAnsi="黑体" w:eastAsia="黑体" w:cs="黑体"/>
          <w:b w:val="0"/>
          <w:bCs/>
          <w:color w:val="000000" w:themeColor="text1"/>
          <w:sz w:val="36"/>
          <w:szCs w:val="36"/>
          <w:highlight w:val="none"/>
          <w14:textFill>
            <w14:solidFill>
              <w14:schemeClr w14:val="tx1"/>
            </w14:solidFill>
          </w14:textFill>
        </w:rPr>
      </w:pPr>
      <w:r>
        <w:rPr>
          <w:rFonts w:hint="eastAsia"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t>202</w:t>
      </w:r>
      <w:r>
        <w:rPr>
          <w:rFonts w:hint="eastAsia" w:cs="宋体"/>
          <w:b/>
          <w:bCs w:val="0"/>
          <w:color w:val="000000" w:themeColor="text1"/>
          <w:kern w:val="2"/>
          <w:sz w:val="30"/>
          <w:szCs w:val="30"/>
          <w:highlight w:val="none"/>
          <w:u w:val="none"/>
          <w:lang w:val="en-US" w:eastAsia="zh-CN" w:bidi="ar-SA"/>
          <w14:textFill>
            <w14:solidFill>
              <w14:schemeClr w14:val="tx1"/>
            </w14:solidFill>
          </w14:textFill>
        </w:rPr>
        <w:t>6</w:t>
      </w:r>
      <w:r>
        <w:rPr>
          <w:rFonts w:hint="eastAsia"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t>年</w:t>
      </w:r>
      <w:r>
        <w:rPr>
          <w:rFonts w:hint="eastAsia" w:cs="宋体"/>
          <w:b/>
          <w:bCs w:val="0"/>
          <w:color w:val="000000" w:themeColor="text1"/>
          <w:kern w:val="2"/>
          <w:sz w:val="30"/>
          <w:szCs w:val="30"/>
          <w:highlight w:val="none"/>
          <w:u w:val="none"/>
          <w:lang w:val="en-US" w:eastAsia="zh-CN" w:bidi="ar-SA"/>
          <w14:textFill>
            <w14:solidFill>
              <w14:schemeClr w14:val="tx1"/>
            </w14:solidFill>
          </w14:textFill>
        </w:rPr>
        <w:t>4</w:t>
      </w:r>
      <w:r>
        <w:rPr>
          <w:rFonts w:hint="eastAsia"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t>月</w:t>
      </w:r>
    </w:p>
    <w:p w14:paraId="6B4FC309">
      <w:pPr>
        <w:pageBreakBefore/>
        <w:spacing w:line="360" w:lineRule="auto"/>
        <w:jc w:val="center"/>
        <w:outlineLvl w:val="1"/>
        <w:rPr>
          <w:rFonts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目录</w:t>
      </w:r>
    </w:p>
    <w:p w14:paraId="19B966CF">
      <w:pPr>
        <w:spacing w:line="360" w:lineRule="auto"/>
        <w:jc w:val="center"/>
        <w:rPr>
          <w:rFonts w:ascii="仿宋" w:hAnsi="仿宋" w:eastAsia="仿宋" w:cs="仿宋"/>
          <w:color w:val="000000" w:themeColor="text1"/>
          <w:sz w:val="44"/>
          <w:szCs w:val="44"/>
          <w:highlight w:val="none"/>
          <w14:textFill>
            <w14:solidFill>
              <w14:schemeClr w14:val="tx1"/>
            </w14:solidFill>
          </w14:textFill>
        </w:rPr>
      </w:pPr>
    </w:p>
    <w:p w14:paraId="22DD8B18">
      <w:pPr>
        <w:pStyle w:val="19"/>
        <w:tabs>
          <w:tab w:val="right" w:leader="dot" w:pos="9377"/>
        </w:tabs>
        <w:rPr>
          <w:color w:val="000000" w:themeColor="text1"/>
          <w:highlight w:val="none"/>
          <w14:textFill>
            <w14:solidFill>
              <w14:schemeClr w14:val="tx1"/>
            </w14:solidFill>
          </w14:textFill>
        </w:rPr>
      </w:pPr>
      <w:bookmarkStart w:id="0" w:name="_Toc1063"/>
      <w:r>
        <w:rPr>
          <w:rFonts w:hint="eastAsia" w:ascii="仿宋" w:hAnsi="仿宋" w:eastAsia="仿宋" w:cs="仿宋"/>
          <w:b/>
          <w:bCs/>
          <w:color w:val="000000" w:themeColor="text1"/>
          <w:sz w:val="32"/>
          <w:szCs w:val="32"/>
          <w:highlight w:val="none"/>
          <w14:textFill>
            <w14:solidFill>
              <w14:schemeClr w14:val="tx1"/>
            </w14:solidFill>
          </w14:textFill>
        </w:rPr>
        <w:fldChar w:fldCharType="begin"/>
      </w:r>
      <w:r>
        <w:rPr>
          <w:rFonts w:hint="eastAsia" w:ascii="仿宋" w:hAnsi="仿宋" w:eastAsia="仿宋" w:cs="仿宋"/>
          <w:b/>
          <w:bCs/>
          <w:color w:val="000000" w:themeColor="text1"/>
          <w:sz w:val="32"/>
          <w:szCs w:val="32"/>
          <w:highlight w:val="none"/>
          <w14:textFill>
            <w14:solidFill>
              <w14:schemeClr w14:val="tx1"/>
            </w14:solidFill>
          </w14:textFill>
        </w:rPr>
        <w:instrText xml:space="preserve"> TOC  \* MERGEFORMAT </w:instrText>
      </w:r>
      <w:r>
        <w:rPr>
          <w:rFonts w:hint="eastAsia" w:ascii="仿宋" w:hAnsi="仿宋" w:eastAsia="仿宋" w:cs="仿宋"/>
          <w:b/>
          <w:bCs/>
          <w:color w:val="000000" w:themeColor="text1"/>
          <w:sz w:val="32"/>
          <w:szCs w:val="32"/>
          <w:highlight w:val="none"/>
          <w14:textFill>
            <w14:solidFill>
              <w14:schemeClr w14:val="tx1"/>
            </w14:solidFill>
          </w14:textFill>
        </w:rPr>
        <w:fldChar w:fldCharType="separate"/>
      </w:r>
      <w:bookmarkEnd w:id="0"/>
      <w:r>
        <w:rPr>
          <w:rFonts w:hint="eastAsia" w:ascii="仿宋" w:hAnsi="仿宋" w:eastAsia="仿宋" w:cs="仿宋"/>
          <w:color w:val="000000" w:themeColor="text1"/>
          <w:szCs w:val="32"/>
          <w:highlight w:val="none"/>
          <w14:textFill>
            <w14:solidFill>
              <w14:schemeClr w14:val="tx1"/>
            </w14:solidFill>
          </w14:textFill>
        </w:rPr>
        <w:t>第一章比选公告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p>
    <w:p w14:paraId="00E44C46">
      <w:pPr>
        <w:pStyle w:val="19"/>
        <w:tabs>
          <w:tab w:val="right" w:leader="dot" w:pos="9377"/>
        </w:tabs>
        <w:rPr>
          <w:rFonts w:hint="eastAsia" w:eastAsia="宋体"/>
          <w:color w:val="000000" w:themeColor="text1"/>
          <w:highlight w:val="none"/>
          <w:lang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第二章</w:t>
      </w:r>
      <w:r>
        <w:rPr>
          <w:rFonts w:hint="eastAsia" w:ascii="仿宋" w:hAnsi="仿宋" w:eastAsia="仿宋" w:cs="仿宋"/>
          <w:color w:val="000000" w:themeColor="text1"/>
          <w:szCs w:val="36"/>
          <w:highlight w:val="none"/>
          <w:lang w:eastAsia="zh-CN"/>
          <w14:textFill>
            <w14:solidFill>
              <w14:schemeClr w14:val="tx1"/>
            </w14:solidFill>
          </w14:textFill>
        </w:rPr>
        <w:t>比选申请人</w:t>
      </w:r>
      <w:r>
        <w:rPr>
          <w:rFonts w:hint="eastAsia" w:ascii="仿宋" w:hAnsi="仿宋" w:eastAsia="仿宋" w:cs="仿宋"/>
          <w:color w:val="000000" w:themeColor="text1"/>
          <w:szCs w:val="36"/>
          <w:highlight w:val="none"/>
          <w14:textFill>
            <w14:solidFill>
              <w14:schemeClr w14:val="tx1"/>
            </w14:solidFill>
          </w14:textFill>
        </w:rPr>
        <w:t>须知</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6</w:t>
      </w:r>
    </w:p>
    <w:p w14:paraId="7DDE0880">
      <w:pPr>
        <w:pStyle w:val="19"/>
        <w:tabs>
          <w:tab w:val="right" w:leader="dot" w:pos="9377"/>
        </w:tabs>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第三章</w:t>
      </w:r>
      <w:r>
        <w:rPr>
          <w:rFonts w:hint="eastAsia" w:ascii="仿宋" w:hAnsi="仿宋" w:eastAsia="仿宋" w:cs="仿宋"/>
          <w:color w:val="000000" w:themeColor="text1"/>
          <w:szCs w:val="36"/>
          <w:highlight w:val="none"/>
          <w:lang w:val="en-US" w:eastAsia="zh-CN"/>
          <w14:textFill>
            <w14:solidFill>
              <w14:schemeClr w14:val="tx1"/>
            </w14:solidFill>
          </w14:textFill>
        </w:rPr>
        <w:t>评审</w:t>
      </w:r>
      <w:r>
        <w:rPr>
          <w:rFonts w:hint="eastAsia" w:ascii="仿宋" w:hAnsi="仿宋" w:eastAsia="仿宋" w:cs="仿宋"/>
          <w:color w:val="000000" w:themeColor="text1"/>
          <w:szCs w:val="36"/>
          <w:highlight w:val="none"/>
          <w14:textFill>
            <w14:solidFill>
              <w14:schemeClr w14:val="tx1"/>
            </w14:solidFill>
          </w14:textFill>
        </w:rPr>
        <w:t>办法</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12</w:t>
      </w:r>
    </w:p>
    <w:p w14:paraId="28B83878">
      <w:pPr>
        <w:pStyle w:val="19"/>
        <w:tabs>
          <w:tab w:val="right" w:leader="dot" w:pos="9377"/>
        </w:tabs>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第四章合同条款</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15</w:t>
      </w:r>
    </w:p>
    <w:p w14:paraId="640E8C61">
      <w:pPr>
        <w:pStyle w:val="19"/>
        <w:tabs>
          <w:tab w:val="right" w:leader="dot" w:pos="9377"/>
        </w:tabs>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第五章</w:t>
      </w:r>
      <w:r>
        <w:rPr>
          <w:rFonts w:hint="eastAsia" w:ascii="仿宋" w:hAnsi="仿宋" w:eastAsia="仿宋" w:cs="仿宋"/>
          <w:color w:val="000000" w:themeColor="text1"/>
          <w:szCs w:val="36"/>
          <w:highlight w:val="none"/>
          <w:lang w:eastAsia="zh-CN"/>
          <w14:textFill>
            <w14:solidFill>
              <w14:schemeClr w14:val="tx1"/>
            </w14:solidFill>
          </w14:textFill>
        </w:rPr>
        <w:t>比选申请文件</w:t>
      </w:r>
      <w:r>
        <w:rPr>
          <w:rFonts w:hint="eastAsia" w:ascii="仿宋" w:hAnsi="仿宋" w:eastAsia="仿宋" w:cs="仿宋"/>
          <w:color w:val="000000" w:themeColor="text1"/>
          <w:szCs w:val="36"/>
          <w:highlight w:val="none"/>
          <w14:textFill>
            <w14:solidFill>
              <w14:schemeClr w14:val="tx1"/>
            </w14:solidFill>
          </w14:textFill>
        </w:rPr>
        <w:t>格式</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16</w:t>
      </w:r>
    </w:p>
    <w:p w14:paraId="2162A34E">
      <w:pPr>
        <w:pStyle w:val="2"/>
        <w:spacing w:before="0" w:after="0" w:line="360" w:lineRule="auto"/>
        <w:ind w:left="-840" w:leftChars="-300"/>
        <w:jc w:val="left"/>
        <w:rPr>
          <w:rFonts w:ascii="仿宋" w:hAnsi="仿宋" w:eastAsia="仿宋" w:cs="仿宋"/>
          <w:color w:val="000000" w:themeColor="text1"/>
          <w:sz w:val="22"/>
          <w:szCs w:val="32"/>
          <w:highlight w:val="none"/>
          <w14:textFill>
            <w14:solidFill>
              <w14:schemeClr w14:val="tx1"/>
            </w14:solidFill>
          </w14:textFill>
        </w:rPr>
      </w:pPr>
      <w:r>
        <w:rPr>
          <w:rFonts w:hint="eastAsia" w:ascii="仿宋" w:hAnsi="仿宋" w:eastAsia="仿宋" w:cs="仿宋"/>
          <w:bCs w:val="0"/>
          <w:color w:val="000000" w:themeColor="text1"/>
          <w:kern w:val="2"/>
          <w:szCs w:val="32"/>
          <w:highlight w:val="none"/>
          <w14:textFill>
            <w14:solidFill>
              <w14:schemeClr w14:val="tx1"/>
            </w14:solidFill>
          </w14:textFill>
        </w:rPr>
        <w:fldChar w:fldCharType="end"/>
      </w:r>
      <w:bookmarkStart w:id="1" w:name="_Toc319145201"/>
      <w:bookmarkStart w:id="2" w:name="_Toc187120136"/>
      <w:bookmarkStart w:id="3" w:name="_Toc170621200"/>
      <w:bookmarkStart w:id="4" w:name="_Toc157235899"/>
      <w:bookmarkStart w:id="5" w:name="_Toc170621332"/>
    </w:p>
    <w:p w14:paraId="6B2610C2">
      <w:pPr>
        <w:spacing w:line="360" w:lineRule="auto"/>
        <w:jc w:val="center"/>
        <w:rPr>
          <w:rFonts w:ascii="仿宋" w:hAnsi="仿宋" w:eastAsia="仿宋" w:cs="仿宋"/>
          <w:color w:val="000000" w:themeColor="text1"/>
          <w:highlight w:val="none"/>
          <w14:textFill>
            <w14:solidFill>
              <w14:schemeClr w14:val="tx1"/>
            </w14:solidFill>
          </w14:textFill>
        </w:rPr>
      </w:pPr>
    </w:p>
    <w:p w14:paraId="78CE3056">
      <w:pPr>
        <w:spacing w:line="360" w:lineRule="auto"/>
        <w:jc w:val="center"/>
        <w:rPr>
          <w:rFonts w:ascii="仿宋" w:hAnsi="仿宋" w:eastAsia="仿宋" w:cs="仿宋"/>
          <w:color w:val="000000" w:themeColor="text1"/>
          <w:highlight w:val="none"/>
          <w14:textFill>
            <w14:solidFill>
              <w14:schemeClr w14:val="tx1"/>
            </w14:solidFill>
          </w14:textFill>
        </w:rPr>
      </w:pPr>
    </w:p>
    <w:p w14:paraId="02F309D5">
      <w:pPr>
        <w:spacing w:line="360" w:lineRule="auto"/>
        <w:jc w:val="center"/>
        <w:rPr>
          <w:rFonts w:ascii="仿宋" w:hAnsi="仿宋" w:eastAsia="仿宋" w:cs="仿宋"/>
          <w:color w:val="000000" w:themeColor="text1"/>
          <w:highlight w:val="none"/>
          <w14:textFill>
            <w14:solidFill>
              <w14:schemeClr w14:val="tx1"/>
            </w14:solidFill>
          </w14:textFill>
        </w:rPr>
      </w:pPr>
    </w:p>
    <w:p w14:paraId="3BFE6517">
      <w:pPr>
        <w:spacing w:line="360" w:lineRule="auto"/>
        <w:jc w:val="center"/>
        <w:rPr>
          <w:rFonts w:ascii="仿宋" w:hAnsi="仿宋" w:eastAsia="仿宋" w:cs="仿宋"/>
          <w:color w:val="000000" w:themeColor="text1"/>
          <w:highlight w:val="none"/>
          <w14:textFill>
            <w14:solidFill>
              <w14:schemeClr w14:val="tx1"/>
            </w14:solidFill>
          </w14:textFill>
        </w:rPr>
      </w:pPr>
    </w:p>
    <w:p w14:paraId="6278BC99">
      <w:pPr>
        <w:spacing w:line="360" w:lineRule="auto"/>
        <w:jc w:val="center"/>
        <w:rPr>
          <w:rFonts w:ascii="仿宋" w:hAnsi="仿宋" w:eastAsia="仿宋" w:cs="仿宋"/>
          <w:color w:val="000000" w:themeColor="text1"/>
          <w:highlight w:val="none"/>
          <w14:textFill>
            <w14:solidFill>
              <w14:schemeClr w14:val="tx1"/>
            </w14:solidFill>
          </w14:textFill>
        </w:rPr>
      </w:pPr>
    </w:p>
    <w:p w14:paraId="0061BD12">
      <w:pPr>
        <w:spacing w:line="360" w:lineRule="auto"/>
        <w:jc w:val="center"/>
        <w:rPr>
          <w:rFonts w:ascii="仿宋" w:hAnsi="仿宋" w:eastAsia="仿宋" w:cs="仿宋"/>
          <w:color w:val="000000" w:themeColor="text1"/>
          <w:highlight w:val="none"/>
          <w14:textFill>
            <w14:solidFill>
              <w14:schemeClr w14:val="tx1"/>
            </w14:solidFill>
          </w14:textFill>
        </w:rPr>
      </w:pPr>
    </w:p>
    <w:p w14:paraId="79E980E9">
      <w:pPr>
        <w:spacing w:line="360" w:lineRule="auto"/>
        <w:jc w:val="center"/>
        <w:rPr>
          <w:rFonts w:ascii="仿宋" w:hAnsi="仿宋" w:eastAsia="仿宋" w:cs="仿宋"/>
          <w:color w:val="000000" w:themeColor="text1"/>
          <w:highlight w:val="none"/>
          <w14:textFill>
            <w14:solidFill>
              <w14:schemeClr w14:val="tx1"/>
            </w14:solidFill>
          </w14:textFill>
        </w:rPr>
      </w:pPr>
    </w:p>
    <w:p w14:paraId="0ED1FEF6">
      <w:pPr>
        <w:pStyle w:val="10"/>
        <w:spacing w:after="0" w:line="360" w:lineRule="auto"/>
        <w:rPr>
          <w:rFonts w:ascii="仿宋" w:hAnsi="仿宋" w:eastAsia="仿宋" w:cs="仿宋"/>
          <w:color w:val="000000" w:themeColor="text1"/>
          <w:highlight w:val="none"/>
          <w14:textFill>
            <w14:solidFill>
              <w14:schemeClr w14:val="tx1"/>
            </w14:solidFill>
          </w14:textFill>
        </w:rPr>
      </w:pPr>
    </w:p>
    <w:p w14:paraId="792FC829">
      <w:pPr>
        <w:spacing w:line="360" w:lineRule="auto"/>
        <w:rPr>
          <w:rFonts w:ascii="仿宋" w:hAnsi="仿宋" w:eastAsia="仿宋" w:cs="仿宋"/>
          <w:color w:val="000000" w:themeColor="text1"/>
          <w:highlight w:val="none"/>
          <w14:textFill>
            <w14:solidFill>
              <w14:schemeClr w14:val="tx1"/>
            </w14:solidFill>
          </w14:textFill>
        </w:rPr>
      </w:pPr>
    </w:p>
    <w:p w14:paraId="56EACFA6">
      <w:pPr>
        <w:pStyle w:val="10"/>
        <w:spacing w:after="0" w:line="360" w:lineRule="auto"/>
        <w:rPr>
          <w:rFonts w:ascii="仿宋" w:hAnsi="仿宋" w:eastAsia="仿宋" w:cs="仿宋"/>
          <w:color w:val="000000" w:themeColor="text1"/>
          <w:highlight w:val="none"/>
          <w14:textFill>
            <w14:solidFill>
              <w14:schemeClr w14:val="tx1"/>
            </w14:solidFill>
          </w14:textFill>
        </w:rPr>
      </w:pPr>
    </w:p>
    <w:p w14:paraId="3BC1A852">
      <w:pPr>
        <w:spacing w:line="360" w:lineRule="auto"/>
        <w:rPr>
          <w:rFonts w:ascii="仿宋" w:hAnsi="仿宋" w:eastAsia="仿宋" w:cs="仿宋"/>
          <w:color w:val="000000" w:themeColor="text1"/>
          <w:highlight w:val="none"/>
          <w14:textFill>
            <w14:solidFill>
              <w14:schemeClr w14:val="tx1"/>
            </w14:solidFill>
          </w14:textFill>
        </w:rPr>
      </w:pPr>
    </w:p>
    <w:p w14:paraId="6661081D">
      <w:pPr>
        <w:spacing w:line="360" w:lineRule="auto"/>
        <w:rPr>
          <w:rFonts w:ascii="仿宋" w:hAnsi="仿宋" w:eastAsia="仿宋" w:cs="仿宋"/>
          <w:color w:val="000000" w:themeColor="text1"/>
          <w:highlight w:val="none"/>
          <w14:textFill>
            <w14:solidFill>
              <w14:schemeClr w14:val="tx1"/>
            </w14:solidFill>
          </w14:textFill>
        </w:rPr>
      </w:pPr>
    </w:p>
    <w:p w14:paraId="6BEA7403">
      <w:pPr>
        <w:pStyle w:val="10"/>
        <w:spacing w:after="0" w:line="360" w:lineRule="auto"/>
        <w:rPr>
          <w:rFonts w:ascii="仿宋" w:hAnsi="仿宋" w:eastAsia="仿宋" w:cs="仿宋"/>
          <w:color w:val="000000" w:themeColor="text1"/>
          <w:highlight w:val="none"/>
          <w14:textFill>
            <w14:solidFill>
              <w14:schemeClr w14:val="tx1"/>
            </w14:solidFill>
          </w14:textFill>
        </w:rPr>
      </w:pPr>
    </w:p>
    <w:p w14:paraId="7CA0CBE7">
      <w:pPr>
        <w:pStyle w:val="2"/>
        <w:pageBreakBefore w:val="0"/>
        <w:wordWrap/>
        <w:overflowPunct/>
        <w:topLinePunct w:val="0"/>
        <w:bidi w:val="0"/>
        <w:snapToGrid/>
        <w:spacing w:before="0" w:after="0" w:line="579" w:lineRule="exact"/>
        <w:jc w:val="center"/>
        <w:rPr>
          <w:rFonts w:ascii="仿宋" w:hAnsi="仿宋" w:eastAsia="仿宋" w:cs="仿宋"/>
          <w:color w:val="000000" w:themeColor="text1"/>
          <w:sz w:val="32"/>
          <w:szCs w:val="32"/>
          <w:highlight w:val="none"/>
          <w14:textFill>
            <w14:solidFill>
              <w14:schemeClr w14:val="tx1"/>
            </w14:solidFill>
          </w14:textFill>
        </w:rPr>
      </w:pPr>
      <w:bookmarkStart w:id="6" w:name="_Toc18142"/>
      <w:bookmarkStart w:id="7" w:name="_Toc562"/>
      <w:r>
        <w:rPr>
          <w:rFonts w:hint="eastAsia" w:ascii="仿宋" w:hAnsi="仿宋" w:eastAsia="仿宋" w:cs="仿宋"/>
          <w:color w:val="000000" w:themeColor="text1"/>
          <w:sz w:val="32"/>
          <w:szCs w:val="32"/>
          <w:highlight w:val="none"/>
          <w14:textFill>
            <w14:solidFill>
              <w14:schemeClr w14:val="tx1"/>
            </w14:solidFill>
          </w14:textFill>
        </w:rPr>
        <w:t>第一章</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比选</w:t>
      </w:r>
      <w:r>
        <w:rPr>
          <w:rFonts w:hint="eastAsia" w:ascii="仿宋" w:hAnsi="仿宋" w:eastAsia="仿宋" w:cs="仿宋"/>
          <w:color w:val="000000" w:themeColor="text1"/>
          <w:sz w:val="32"/>
          <w:szCs w:val="32"/>
          <w:highlight w:val="none"/>
          <w14:textFill>
            <w14:solidFill>
              <w14:schemeClr w14:val="tx1"/>
            </w14:solidFill>
          </w14:textFill>
        </w:rPr>
        <w:t>公告</w:t>
      </w:r>
      <w:bookmarkEnd w:id="6"/>
      <w:bookmarkEnd w:id="7"/>
    </w:p>
    <w:p w14:paraId="2A652FD7">
      <w:pPr>
        <w:keepNext w:val="0"/>
        <w:keepLines w:val="0"/>
        <w:pageBreakBefore w:val="0"/>
        <w:wordWrap/>
        <w:overflowPunct/>
        <w:topLinePunct w:val="0"/>
        <w:bidi w:val="0"/>
        <w:snapToGrid/>
        <w:spacing w:line="575" w:lineRule="exact"/>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九龙县路达汽车检测有限公司拟对检测厂房修建及设施设备采用公开比选的方式确定合作商，现将有关事宜</w:t>
      </w:r>
      <w:r>
        <w:rPr>
          <w:rFonts w:hint="eastAsia" w:ascii="仿宋" w:hAnsi="仿宋" w:eastAsia="仿宋" w:cs="仿宋"/>
          <w:color w:val="000000" w:themeColor="text1"/>
          <w:szCs w:val="28"/>
          <w:highlight w:val="none"/>
          <w14:textFill>
            <w14:solidFill>
              <w14:schemeClr w14:val="tx1"/>
            </w14:solidFill>
          </w14:textFill>
        </w:rPr>
        <w:t>公告如下：</w:t>
      </w:r>
    </w:p>
    <w:p w14:paraId="724DDA8E">
      <w:pPr>
        <w:keepNext w:val="0"/>
        <w:keepLines w:val="0"/>
        <w:pageBreakBefore w:val="0"/>
        <w:wordWrap/>
        <w:overflowPunct/>
        <w:topLinePunct w:val="0"/>
        <w:bidi w:val="0"/>
        <w:snapToGrid/>
        <w:spacing w:line="575" w:lineRule="exact"/>
        <w:ind w:firstLine="562" w:firstLineChars="200"/>
        <w:jc w:val="left"/>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一、比选项目情况：</w:t>
      </w:r>
    </w:p>
    <w:p w14:paraId="09A999C9">
      <w:pPr>
        <w:keepNext w:val="0"/>
        <w:keepLines w:val="0"/>
        <w:pageBreakBefore w:val="0"/>
        <w:wordWrap/>
        <w:overflowPunct/>
        <w:topLinePunct w:val="0"/>
        <w:bidi w:val="0"/>
        <w:snapToGrid/>
        <w:spacing w:line="360" w:lineRule="auto"/>
        <w:ind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1.1项目</w:t>
      </w:r>
      <w:r>
        <w:rPr>
          <w:rFonts w:hint="eastAsia" w:ascii="仿宋" w:hAnsi="仿宋" w:eastAsia="仿宋" w:cs="仿宋"/>
          <w:color w:val="000000" w:themeColor="text1"/>
          <w:szCs w:val="28"/>
          <w:highlight w:val="none"/>
          <w:lang w:val="en-US" w:eastAsia="zh-CN"/>
          <w14:textFill>
            <w14:solidFill>
              <w14:schemeClr w14:val="tx1"/>
            </w14:solidFill>
          </w14:textFill>
        </w:rPr>
        <w:t>名称</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t>九龙县路达汽车检测有限公司检测厂房修建及设施设备合作项目</w:t>
      </w:r>
    </w:p>
    <w:p w14:paraId="2B4F41A0">
      <w:pPr>
        <w:pStyle w:val="57"/>
        <w:spacing w:line="360" w:lineRule="auto"/>
        <w:ind w:firstLine="560" w:firstLineChars="200"/>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w:t>
      </w:r>
      <w:r>
        <w:rPr>
          <w:rFonts w:hint="eastAsia" w:ascii="仿宋" w:hAnsi="仿宋" w:eastAsia="仿宋" w:cs="仿宋"/>
          <w:color w:val="000000" w:themeColor="text1"/>
          <w:sz w:val="28"/>
          <w:szCs w:val="28"/>
          <w:highlight w:val="none"/>
          <w:lang w:eastAsia="zh-CN"/>
          <w14:textFill>
            <w14:solidFill>
              <w14:schemeClr w14:val="tx1"/>
            </w14:solidFill>
          </w14:textFill>
        </w:rPr>
        <w:t>项目概</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况：九龙县路达汽车检测有限公司位于九龙县乌拉溪镇。因项目需要，拟选聘一家合作商负责检测厂房修建，采购配套检测设备，并负责安装调及后期维护相关工作。</w:t>
      </w:r>
    </w:p>
    <w:p w14:paraId="3A64F491">
      <w:pPr>
        <w:pStyle w:val="57"/>
        <w:spacing w:line="360" w:lineRule="auto"/>
        <w:ind w:firstLine="560" w:firstLineChars="200"/>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1.3比选人：</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九龙县路达汽车检测有限公司</w:t>
      </w:r>
    </w:p>
    <w:p w14:paraId="41B236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1.4比选范围</w:t>
      </w:r>
    </w:p>
    <w:p w14:paraId="126B90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（1）厂房修建。包括但不限于检测场地平整、厂房主体建设、室内外装修、水电线路铺设、通风采光设施安装等，需满足汽车及摩托车检测线的运营规范要求。</w:t>
      </w:r>
    </w:p>
    <w:p w14:paraId="5BF8AE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（2）检测设备提供与安装调试。1条安全技术检测线；1条摩托车检测线；3条环保检测线（含1条重型车环保</w:t>
      </w:r>
      <w:bookmarkStart w:id="57" w:name="_GoBack"/>
      <w:bookmarkEnd w:id="57"/>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检测线、2条轻型车环保检测线）。</w:t>
      </w:r>
    </w:p>
    <w:p w14:paraId="17DF23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（3）设备后期维护。合作期限内的设备日常维护、故障维修、技术升级等相关服务。</w:t>
      </w:r>
    </w:p>
    <w:p w14:paraId="51C7B683">
      <w:pPr>
        <w:pStyle w:val="35"/>
        <w:keepNext w:val="0"/>
        <w:keepLines w:val="0"/>
        <w:pageBreakBefore w:val="0"/>
        <w:wordWrap/>
        <w:overflowPunct/>
        <w:topLinePunct w:val="0"/>
        <w:bidi w:val="0"/>
        <w:snapToGrid/>
        <w:spacing w:line="360" w:lineRule="auto"/>
        <w:ind w:firstLine="562" w:firstLineChars="200"/>
        <w:jc w:val="both"/>
        <w:rPr>
          <w:rFonts w:ascii="仿宋" w:hAnsi="仿宋" w:eastAsia="仿宋" w:cs="仿宋"/>
          <w:b/>
          <w:bCs w:val="0"/>
          <w:color w:val="000000" w:themeColor="text1"/>
          <w:kern w:val="2"/>
          <w:sz w:val="28"/>
          <w:szCs w:val="28"/>
          <w:highlight w:val="none"/>
          <w14:textFill>
            <w14:solidFill>
              <w14:schemeClr w14:val="tx1"/>
            </w14:solidFill>
          </w14:textFill>
        </w:rPr>
      </w:pPr>
      <w:r>
        <w:rPr>
          <w:rFonts w:hint="eastAsia" w:ascii="仿宋" w:hAnsi="仿宋" w:eastAsia="仿宋" w:cs="仿宋"/>
          <w:b/>
          <w:bCs w:val="0"/>
          <w:color w:val="000000" w:themeColor="text1"/>
          <w:sz w:val="28"/>
          <w:szCs w:val="28"/>
          <w:highlight w:val="none"/>
          <w14:textFill>
            <w14:solidFill>
              <w14:schemeClr w14:val="tx1"/>
            </w14:solidFill>
          </w14:textFill>
        </w:rPr>
        <w:t>二</w:t>
      </w:r>
      <w:r>
        <w:rPr>
          <w:rFonts w:hint="eastAsia" w:ascii="仿宋" w:hAnsi="仿宋" w:eastAsia="仿宋" w:cs="仿宋"/>
          <w:b/>
          <w:bCs w:val="0"/>
          <w:color w:val="000000" w:themeColor="text1"/>
          <w:kern w:val="2"/>
          <w:sz w:val="28"/>
          <w:szCs w:val="28"/>
          <w:highlight w:val="none"/>
          <w14:textFill>
            <w14:solidFill>
              <w14:schemeClr w14:val="tx1"/>
            </w14:solidFill>
          </w14:textFill>
        </w:rPr>
        <w:t>、</w:t>
      </w:r>
      <w:r>
        <w:rPr>
          <w:rFonts w:hint="eastAsia" w:ascii="仿宋" w:hAnsi="仿宋" w:eastAsia="仿宋" w:cs="仿宋"/>
          <w:b/>
          <w:bCs w:val="0"/>
          <w:color w:val="000000" w:themeColor="text1"/>
          <w:kern w:val="2"/>
          <w:sz w:val="28"/>
          <w:szCs w:val="28"/>
          <w:highlight w:val="none"/>
          <w:lang w:eastAsia="zh-CN"/>
          <w14:textFill>
            <w14:solidFill>
              <w14:schemeClr w14:val="tx1"/>
            </w14:solidFill>
          </w14:textFill>
        </w:rPr>
        <w:t>比选申请人</w:t>
      </w:r>
      <w:r>
        <w:rPr>
          <w:rFonts w:hint="eastAsia" w:ascii="仿宋" w:hAnsi="仿宋" w:eastAsia="仿宋" w:cs="仿宋"/>
          <w:b/>
          <w:bCs w:val="0"/>
          <w:color w:val="000000" w:themeColor="text1"/>
          <w:kern w:val="2"/>
          <w:sz w:val="28"/>
          <w:szCs w:val="28"/>
          <w:highlight w:val="none"/>
          <w14:textFill>
            <w14:solidFill>
              <w14:schemeClr w14:val="tx1"/>
            </w14:solidFill>
          </w14:textFill>
        </w:rPr>
        <w:t>的资格要求</w:t>
      </w:r>
    </w:p>
    <w:p w14:paraId="6C948DF7">
      <w:pPr>
        <w:pStyle w:val="46"/>
        <w:spacing w:line="360" w:lineRule="auto"/>
        <w:ind w:firstLine="560" w:firstLineChars="200"/>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2.1</w:t>
      </w:r>
      <w:r>
        <w:rPr>
          <w:rFonts w:hint="eastAsia" w:ascii="仿宋" w:hAnsi="仿宋" w:eastAsia="仿宋" w:cs="仿宋"/>
          <w:b/>
          <w:bCs w:val="0"/>
          <w:color w:val="000000" w:themeColor="text1"/>
          <w:kern w:val="2"/>
          <w:sz w:val="28"/>
          <w:szCs w:val="28"/>
          <w:highlight w:val="none"/>
          <w:lang w:val="en-US" w:eastAsia="zh-CN" w:bidi="ar-SA"/>
          <w14:textFill>
            <w14:solidFill>
              <w14:schemeClr w14:val="tx1"/>
            </w14:solidFill>
          </w14:textFill>
        </w:rPr>
        <w:t>资质要求</w:t>
      </w: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w:t>
      </w: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具备独立法人资格，具有独立承担民事责任的能力；</w:t>
      </w:r>
    </w:p>
    <w:p w14:paraId="674C780F">
      <w:pPr>
        <w:pStyle w:val="57"/>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0"/>
          <w:position w:val="0"/>
          <w:sz w:val="28"/>
          <w:szCs w:val="28"/>
          <w:highlight w:val="none"/>
          <w:shd w:val="clear"/>
          <w:lang w:val="en-US" w:eastAsia="zh-CN"/>
          <w14:textFill>
            <w14:solidFill>
              <w14:schemeClr w14:val="tx1"/>
            </w14:solidFill>
          </w14:textFill>
        </w:rPr>
        <w:t xml:space="preserve">2.2 </w:t>
      </w: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（需提供书面承诺，格式自拟）</w:t>
      </w:r>
    </w:p>
    <w:p w14:paraId="30BAB1EA">
      <w:pPr>
        <w:pStyle w:val="57"/>
        <w:spacing w:line="360" w:lineRule="auto"/>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2.3 </w:t>
      </w:r>
      <w:r>
        <w:rPr>
          <w:rFonts w:hint="eastAsia" w:ascii="仿宋" w:hAnsi="仿宋" w:eastAsia="仿宋" w:cs="仿宋"/>
          <w:color w:val="000000" w:themeColor="text1"/>
          <w:sz w:val="28"/>
          <w:szCs w:val="28"/>
          <w:highlight w:val="none"/>
          <w14:textFill>
            <w14:solidFill>
              <w14:schemeClr w14:val="tx1"/>
            </w14:solidFill>
          </w14:textFill>
        </w:rPr>
        <w:t>具有良好的商业信誉及履约记录</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（需提供书面承诺，格式自拟）</w:t>
      </w:r>
    </w:p>
    <w:p w14:paraId="0442F740">
      <w:pPr>
        <w:pStyle w:val="46"/>
        <w:spacing w:line="360" w:lineRule="auto"/>
        <w:ind w:left="0" w:leftChars="0"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val="en-US" w:eastAsia="zh-CN"/>
          <w14:textFill>
            <w14:solidFill>
              <w14:schemeClr w14:val="tx1"/>
            </w14:solidFill>
          </w14:textFill>
        </w:rPr>
        <w:t>4具有依法缴纳税收和社会保障资金的良好记录；（需提供书面承诺，格式自拟）</w:t>
      </w:r>
    </w:p>
    <w:p w14:paraId="29EB44A5">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Cs w:val="28"/>
          <w:highlight w:val="none"/>
          <w14:textFill>
            <w14:solidFill>
              <w14:schemeClr w14:val="tx1"/>
            </w14:solidFill>
          </w14:textFill>
        </w:rPr>
        <w:t>2.</w:t>
      </w:r>
      <w:r>
        <w:rPr>
          <w:rFonts w:hint="eastAsia" w:ascii="仿宋" w:hAnsi="仿宋" w:eastAsia="仿宋" w:cs="仿宋"/>
          <w:b w:val="0"/>
          <w:bCs/>
          <w:color w:val="000000" w:themeColor="text1"/>
          <w:szCs w:val="28"/>
          <w:highlight w:val="none"/>
          <w:lang w:val="en-US" w:eastAsia="zh-CN"/>
          <w14:textFill>
            <w14:solidFill>
              <w14:schemeClr w14:val="tx1"/>
            </w14:solidFill>
          </w14:textFill>
        </w:rPr>
        <w:t>5财务要求：</w:t>
      </w:r>
      <w:r>
        <w:rPr>
          <w:rFonts w:hint="eastAsia" w:ascii="仿宋" w:hAnsi="仿宋" w:eastAsia="仿宋" w:cs="仿宋"/>
          <w:b w:val="0"/>
          <w:bCs/>
          <w:color w:val="000000" w:themeColor="text1"/>
          <w:sz w:val="28"/>
          <w:szCs w:val="28"/>
          <w:highlight w:val="none"/>
          <w14:textFill>
            <w14:solidFill>
              <w14:schemeClr w14:val="tx1"/>
            </w14:solidFill>
          </w14:textFill>
        </w:rPr>
        <w:t>财务状况良好，近三年无亏损（提供近三年经审计的财务报表或自行承诺）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比选申请人</w:t>
      </w:r>
      <w:r>
        <w:rPr>
          <w:rFonts w:hint="eastAsia" w:ascii="仿宋" w:hAnsi="仿宋" w:eastAsia="仿宋" w:cs="仿宋"/>
          <w:color w:val="000000" w:themeColor="text1"/>
          <w:sz w:val="28"/>
          <w:szCs w:val="28"/>
          <w:highlight w:val="none"/>
          <w14:textFill>
            <w14:solidFill>
              <w14:schemeClr w14:val="tx1"/>
            </w14:solidFill>
          </w14:textFill>
        </w:rPr>
        <w:t>注册时间截至响应文件递交截止日不足一年的，也可提供加盖工商备案主管部门印章的公司章程复印件</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3C41E2CA">
      <w:pPr>
        <w:pageBreakBefore w:val="0"/>
        <w:wordWrap/>
        <w:overflowPunct/>
        <w:topLinePunct w:val="0"/>
        <w:bidi w:val="0"/>
        <w:snapToGrid/>
        <w:spacing w:line="579" w:lineRule="exact"/>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val="en-US" w:eastAsia="zh-CN"/>
          <w14:textFill>
            <w14:solidFill>
              <w14:schemeClr w14:val="tx1"/>
            </w14:solidFill>
          </w14:textFill>
        </w:rPr>
        <w:t>6</w:t>
      </w:r>
      <w:r>
        <w:rPr>
          <w:rFonts w:hint="eastAsia" w:ascii="仿宋" w:hAnsi="仿宋" w:eastAsia="仿宋" w:cs="仿宋"/>
          <w:color w:val="000000" w:themeColor="text1"/>
          <w:szCs w:val="28"/>
          <w:highlight w:val="none"/>
          <w14:textFill>
            <w14:solidFill>
              <w14:schemeClr w14:val="tx1"/>
            </w14:solidFill>
          </w14:textFill>
        </w:rPr>
        <w:t>信誉要求：</w:t>
      </w:r>
    </w:p>
    <w:p w14:paraId="3228AC79">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（1）被州级及以上主管部门取消比选项目所在地的投标资格且处于有效期内，不接受其比选（需提供书面承诺，格式自拟）。</w:t>
      </w:r>
    </w:p>
    <w:p w14:paraId="3F43D105">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（2）被责令停业，暂扣或吊销执照，或吊销资质证书，不接受其比选（需提供书面承诺，格式自拟）。</w:t>
      </w:r>
    </w:p>
    <w:p w14:paraId="5D118E08">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（3）进入清算程序，或被宣告破产，或其他丧失履约能力的情形，不接受其比选（需提供书面承诺，格式自拟）。</w:t>
      </w:r>
    </w:p>
    <w:p w14:paraId="75EADE57">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（4）在国家企业信用信息公示系统（http://www.gsxt.gov.cn/）中被列入严重违法失信企业名单，不接受其比选，提供网络截图。</w:t>
      </w:r>
    </w:p>
    <w:p w14:paraId="729D2FAC">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（5）在“信用中国”网站（http://www.creditchina.gov.cn/）中被列入失信被执行人名单，不接受其比选，提供网络截图。</w:t>
      </w:r>
    </w:p>
    <w:p w14:paraId="767447E1">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（6）近三年内，比选申请人或其法定代表人、拟委任的项目负责人无行贿犯罪行为（需提供书面承诺，格式自拟）。</w:t>
      </w:r>
    </w:p>
    <w:p w14:paraId="448F2DD8">
      <w:pPr>
        <w:spacing w:line="579" w:lineRule="exact"/>
        <w:ind w:firstLine="560" w:firstLineChars="200"/>
        <w:rPr>
          <w:rFonts w:hint="eastAsia"/>
          <w:bCs/>
          <w:color w:val="000000" w:themeColor="text1"/>
          <w:highlight w:val="none"/>
          <w14:textFill>
            <w14:solidFill>
              <w14:schemeClr w14:val="tx1"/>
            </w14:solidFill>
          </w14:textFill>
        </w:rPr>
      </w:pPr>
      <w:r>
        <w:rPr>
          <w:rFonts w:hint="eastAsia" w:ascii="仿宋" w:hAnsi="仿宋" w:eastAsia="仿宋" w:cs="仿宋"/>
          <w:b w:val="0"/>
          <w:bCs/>
          <w:color w:val="000000" w:themeColor="text1"/>
          <w:szCs w:val="28"/>
          <w:highlight w:val="none"/>
          <w:lang w:val="en-US" w:eastAsia="zh-CN"/>
          <w14:textFill>
            <w14:solidFill>
              <w14:schemeClr w14:val="tx1"/>
            </w14:solidFill>
          </w14:textFill>
        </w:rPr>
        <w:t xml:space="preserve">2.6 </w:t>
      </w:r>
      <w:r>
        <w:rPr>
          <w:rFonts w:hint="eastAsia" w:ascii="仿宋" w:hAnsi="仿宋" w:eastAsia="仿宋" w:cs="仿宋"/>
          <w:b w:val="0"/>
          <w:bCs/>
          <w:color w:val="000000" w:themeColor="text1"/>
          <w:szCs w:val="28"/>
          <w:highlight w:val="none"/>
          <w14:textFill>
            <w14:solidFill>
              <w14:schemeClr w14:val="tx1"/>
            </w14:solidFill>
          </w14:textFill>
        </w:rPr>
        <w:t>本次比选不接受联合体，不允许分包。</w:t>
      </w:r>
    </w:p>
    <w:p w14:paraId="445B1481">
      <w:pPr>
        <w:pageBreakBefore w:val="0"/>
        <w:wordWrap/>
        <w:overflowPunct/>
        <w:topLinePunct w:val="0"/>
        <w:bidi w:val="0"/>
        <w:snapToGrid/>
        <w:spacing w:line="579" w:lineRule="exact"/>
        <w:ind w:firstLine="542" w:firstLineChars="200"/>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7"/>
          <w:szCs w:val="27"/>
          <w:highlight w:val="none"/>
          <w14:textFill>
            <w14:solidFill>
              <w14:schemeClr w14:val="tx1"/>
            </w14:solidFill>
          </w14:textFill>
        </w:rPr>
        <w:t>三</w:t>
      </w:r>
      <w:r>
        <w:rPr>
          <w:rFonts w:hint="eastAsia" w:ascii="仿宋" w:hAnsi="仿宋" w:eastAsia="仿宋" w:cs="仿宋"/>
          <w:color w:val="000000" w:themeColor="text1"/>
          <w:kern w:val="0"/>
          <w:sz w:val="27"/>
          <w:szCs w:val="27"/>
          <w:highlight w:val="none"/>
          <w14:textFill>
            <w14:solidFill>
              <w14:schemeClr w14:val="tx1"/>
            </w14:solidFill>
          </w14:textFill>
        </w:rPr>
        <w:t>、</w:t>
      </w:r>
      <w:r>
        <w:rPr>
          <w:rFonts w:hint="eastAsia" w:ascii="仿宋" w:hAnsi="仿宋" w:eastAsia="仿宋" w:cs="仿宋"/>
          <w:b/>
          <w:color w:val="000000" w:themeColor="text1"/>
          <w:szCs w:val="28"/>
          <w:highlight w:val="none"/>
          <w14:textFill>
            <w14:solidFill>
              <w14:schemeClr w14:val="tx1"/>
            </w14:solidFill>
          </w14:textFill>
        </w:rPr>
        <w:t>其他要求</w:t>
      </w:r>
      <w:r>
        <w:rPr>
          <w:rFonts w:hint="eastAsia" w:ascii="仿宋" w:hAnsi="仿宋" w:eastAsia="仿宋" w:cs="仿宋"/>
          <w:color w:val="000000" w:themeColor="text1"/>
          <w:kern w:val="0"/>
          <w:sz w:val="27"/>
          <w:szCs w:val="27"/>
          <w:highlight w:val="none"/>
          <w14:textFill>
            <w14:solidFill>
              <w14:schemeClr w14:val="tx1"/>
            </w14:solidFill>
          </w14:textFill>
        </w:rPr>
        <w:t>：</w:t>
      </w: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能够接受本比选文件规定的合作模式、分成控制价及合作期限要求，承诺按照国家及行业标准完成项目建设和后续服务。</w:t>
      </w:r>
    </w:p>
    <w:p w14:paraId="3394A970">
      <w:pPr>
        <w:keepNext w:val="0"/>
        <w:keepLines w:val="0"/>
        <w:pageBreakBefore w:val="0"/>
        <w:wordWrap/>
        <w:overflowPunct/>
        <w:topLinePunct w:val="0"/>
        <w:bidi w:val="0"/>
        <w:snapToGrid/>
        <w:spacing w:line="575" w:lineRule="exact"/>
        <w:ind w:firstLine="562" w:firstLineChars="200"/>
        <w:rPr>
          <w:rFonts w:hint="default" w:ascii="仿宋" w:hAnsi="仿宋" w:eastAsia="仿宋" w:cs="仿宋"/>
          <w:b/>
          <w:color w:val="000000" w:themeColor="text1"/>
          <w:szCs w:val="28"/>
          <w:highlight w:val="none"/>
          <w:lang w:val="en-US" w:eastAsia="zh-CN"/>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四、</w:t>
      </w:r>
      <w:r>
        <w:rPr>
          <w:rFonts w:hint="eastAsia" w:ascii="仿宋" w:hAnsi="仿宋" w:eastAsia="仿宋" w:cs="仿宋"/>
          <w:b/>
          <w:color w:val="000000" w:themeColor="text1"/>
          <w:szCs w:val="28"/>
          <w:highlight w:val="none"/>
          <w:lang w:val="en-US" w:eastAsia="zh-CN"/>
          <w14:textFill>
            <w14:solidFill>
              <w14:schemeClr w14:val="tx1"/>
            </w14:solidFill>
          </w14:textFill>
        </w:rPr>
        <w:t>比选文件</w:t>
      </w:r>
      <w:r>
        <w:rPr>
          <w:rFonts w:hint="eastAsia" w:ascii="仿宋" w:hAnsi="仿宋" w:eastAsia="仿宋" w:cs="仿宋"/>
          <w:b/>
          <w:color w:val="000000" w:themeColor="text1"/>
          <w:szCs w:val="28"/>
          <w:highlight w:val="none"/>
          <w14:textFill>
            <w14:solidFill>
              <w14:schemeClr w14:val="tx1"/>
            </w14:solidFill>
          </w14:textFill>
        </w:rPr>
        <w:t>的获取</w:t>
      </w:r>
      <w:r>
        <w:rPr>
          <w:rFonts w:hint="eastAsia" w:ascii="仿宋" w:hAnsi="仿宋" w:eastAsia="仿宋" w:cs="仿宋"/>
          <w:b/>
          <w:color w:val="000000" w:themeColor="text1"/>
          <w:szCs w:val="28"/>
          <w:highlight w:val="none"/>
          <w:lang w:val="en-US" w:eastAsia="zh-CN"/>
          <w14:textFill>
            <w14:solidFill>
              <w14:schemeClr w14:val="tx1"/>
            </w14:solidFill>
          </w14:textFill>
        </w:rPr>
        <w:t>及公示</w:t>
      </w:r>
    </w:p>
    <w:p w14:paraId="06D97BD2">
      <w:pPr>
        <w:spacing w:line="500"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bookmarkStart w:id="8" w:name="_Toc184635065"/>
      <w:r>
        <w:rPr>
          <w:rFonts w:hint="eastAsia" w:ascii="仿宋" w:hAnsi="仿宋" w:eastAsia="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color w:val="000000" w:themeColor="text1"/>
          <w:highlight w:val="none"/>
          <w:lang w:bidi="ar"/>
          <w14:textFill>
            <w14:solidFill>
              <w14:schemeClr w14:val="tx1"/>
            </w14:solidFill>
          </w14:textFill>
        </w:rPr>
        <w:t>1凡有意参加比选者，</w:t>
      </w:r>
      <w:r>
        <w:rPr>
          <w:rFonts w:hint="eastAsia" w:ascii="仿宋" w:hAnsi="仿宋" w:eastAsia="仿宋" w:cs="仿宋"/>
          <w:color w:val="000000" w:themeColor="text1"/>
          <w:highlight w:val="none"/>
          <w:lang w:val="en-US" w:eastAsia="zh-CN" w:bidi="ar"/>
          <w14:textFill>
            <w14:solidFill>
              <w14:schemeClr w14:val="tx1"/>
            </w14:solidFill>
          </w14:textFill>
        </w:rPr>
        <w:t>请于</w:t>
      </w:r>
      <w:r>
        <w:rPr>
          <w:rFonts w:hint="eastAsia" w:ascii="仿宋" w:hAnsi="仿宋" w:eastAsia="仿宋" w:cs="仿宋"/>
          <w:color w:val="000000" w:themeColor="text1"/>
          <w:szCs w:val="28"/>
          <w:highlight w:val="none"/>
          <w:u w:val="single"/>
          <w:lang w:val="en-US" w:eastAsia="zh-CN"/>
          <w14:textFill>
            <w14:solidFill>
              <w14:schemeClr w14:val="tx1"/>
            </w14:solidFill>
          </w14:textFill>
        </w:rPr>
        <w:t>比选公告发布之日</w:t>
      </w:r>
      <w:r>
        <w:rPr>
          <w:rFonts w:hint="eastAsia" w:ascii="仿宋" w:hAnsi="仿宋" w:eastAsia="仿宋" w:cs="仿宋"/>
          <w:color w:val="000000" w:themeColor="text1"/>
          <w:highlight w:val="none"/>
          <w:lang w:bidi="ar"/>
          <w14:textFill>
            <w14:solidFill>
              <w14:schemeClr w14:val="tx1"/>
            </w14:solidFill>
          </w14:textFill>
        </w:rPr>
        <w:t>至</w:t>
      </w:r>
      <w:r>
        <w:rPr>
          <w:rFonts w:hint="eastAsia" w:ascii="仿宋" w:hAnsi="仿宋" w:eastAsia="仿宋" w:cs="仿宋"/>
          <w:color w:val="000000" w:themeColor="text1"/>
          <w:highlight w:val="none"/>
          <w:u w:val="single"/>
          <w:lang w:val="en-US" w:eastAsia="zh-CN" w:bidi="ar"/>
          <w14:textFill>
            <w14:solidFill>
              <w14:schemeClr w14:val="tx1"/>
            </w14:solidFill>
          </w14:textFill>
        </w:rPr>
        <w:t>比选申请文件递交截止日前</w:t>
      </w:r>
      <w:r>
        <w:rPr>
          <w:rFonts w:hint="eastAsia" w:ascii="仿宋" w:hAnsi="仿宋" w:eastAsia="仿宋" w:cs="仿宋"/>
          <w:color w:val="000000" w:themeColor="text1"/>
          <w:highlight w:val="none"/>
          <w:lang w:bidi="ar"/>
          <w14:textFill>
            <w14:solidFill>
              <w14:schemeClr w14:val="tx1"/>
            </w14:solidFill>
          </w14:textFill>
        </w:rPr>
        <w:t>在</w:t>
      </w:r>
      <w:r>
        <w:rPr>
          <w:rFonts w:hint="eastAsia" w:ascii="仿宋" w:hAnsi="仿宋" w:eastAsia="仿宋" w:cs="仿宋"/>
          <w:color w:val="000000" w:themeColor="text1"/>
          <w:highlight w:val="none"/>
          <w:lang w:bidi="ar"/>
          <w14:textFill>
            <w14:solidFill>
              <w14:schemeClr w14:val="tx1"/>
            </w14:solidFill>
          </w14:textFill>
        </w:rPr>
        <w:fldChar w:fldCharType="begin"/>
      </w:r>
      <w:r>
        <w:rPr>
          <w:rFonts w:hint="eastAsia" w:ascii="仿宋" w:hAnsi="仿宋" w:eastAsia="仿宋" w:cs="仿宋"/>
          <w:color w:val="000000" w:themeColor="text1"/>
          <w:highlight w:val="none"/>
          <w:lang w:bidi="ar"/>
          <w14:textFill>
            <w14:solidFill>
              <w14:schemeClr w14:val="tx1"/>
            </w14:solidFill>
          </w14:textFill>
        </w:rPr>
        <w:instrText xml:space="preserve"> HYPERLINK "http://gzw.lsz.gov.cn/）或凉山州国有交通投资发展集团有限责任公司（网址http:/lsjtjt.cn/）下载比选文件" </w:instrText>
      </w:r>
      <w:r>
        <w:rPr>
          <w:rFonts w:hint="eastAsia" w:ascii="仿宋" w:hAnsi="仿宋" w:eastAsia="仿宋" w:cs="仿宋"/>
          <w:color w:val="000000" w:themeColor="text1"/>
          <w:highlight w:val="none"/>
          <w:lang w:bidi="ar"/>
          <w14:textFill>
            <w14:solidFill>
              <w14:schemeClr w14:val="tx1"/>
            </w14:solidFill>
          </w14:textFill>
        </w:rPr>
        <w:fldChar w:fldCharType="separate"/>
      </w:r>
      <w:r>
        <w:rPr>
          <w:rFonts w:hint="eastAsia" w:ascii="仿宋" w:hAnsi="仿宋" w:eastAsia="仿宋" w:cs="仿宋"/>
          <w:color w:val="000000" w:themeColor="text1"/>
          <w:highlight w:val="none"/>
          <w:lang w:bidi="ar"/>
          <w14:textFill>
            <w14:solidFill>
              <w14:schemeClr w14:val="tx1"/>
            </w14:solidFill>
          </w14:textFill>
        </w:rPr>
        <w:t>凉山州国有交通投资发展集团有限责任公司（网址http://lsjtjt.cn/）下载比选文件</w:t>
      </w:r>
      <w:r>
        <w:rPr>
          <w:rFonts w:hint="eastAsia" w:ascii="仿宋" w:hAnsi="仿宋" w:eastAsia="仿宋" w:cs="仿宋"/>
          <w:color w:val="000000" w:themeColor="text1"/>
          <w:highlight w:val="none"/>
          <w:lang w:bidi="ar"/>
          <w14:textFill>
            <w14:solidFill>
              <w14:schemeClr w14:val="tx1"/>
            </w14:solidFill>
          </w14:textFill>
        </w:rPr>
        <w:fldChar w:fldCharType="end"/>
      </w:r>
      <w:r>
        <w:rPr>
          <w:rFonts w:hint="eastAsia" w:ascii="仿宋" w:hAnsi="仿宋" w:eastAsia="仿宋" w:cs="仿宋"/>
          <w:color w:val="000000" w:themeColor="text1"/>
          <w:highlight w:val="none"/>
          <w:lang w:bidi="ar"/>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 xml:space="preserve">   </w:t>
      </w:r>
    </w:p>
    <w:p w14:paraId="6A2AE25E">
      <w:pPr>
        <w:pStyle w:val="22"/>
        <w:spacing w:line="500" w:lineRule="exact"/>
        <w:ind w:firstLine="560" w:firstLineChars="200"/>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4</w:t>
      </w:r>
      <w:r>
        <w:rPr>
          <w:rFonts w:hint="eastAsia" w:ascii="仿宋" w:hAnsi="仿宋" w:eastAsia="仿宋" w:cs="仿宋"/>
          <w:color w:val="000000" w:themeColor="text1"/>
          <w:kern w:val="2"/>
          <w:sz w:val="28"/>
          <w:szCs w:val="28"/>
          <w:highlight w:val="none"/>
          <w14:textFill>
            <w14:solidFill>
              <w14:schemeClr w14:val="tx1"/>
            </w14:solidFill>
          </w14:textFill>
        </w:rPr>
        <w:t>.2中标结果公示网站：凉山州国有交通投资发展集团有限责任公司网站（网址http://lsjtjt.cn/ ）公示期限：3日。</w:t>
      </w:r>
    </w:p>
    <w:p w14:paraId="142618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themeColor="text1"/>
          <w:szCs w:val="28"/>
          <w:highlight w:val="none"/>
          <w:lang w:val="en-US" w:eastAsia="zh-CN"/>
          <w14:textFill>
            <w14:solidFill>
              <w14:schemeClr w14:val="tx1"/>
            </w14:solidFill>
          </w14:textFill>
        </w:rPr>
      </w:pPr>
    </w:p>
    <w:p w14:paraId="59C93328">
      <w:pPr>
        <w:keepNext w:val="0"/>
        <w:keepLines w:val="0"/>
        <w:pageBreakBefore w:val="0"/>
        <w:wordWrap/>
        <w:overflowPunct/>
        <w:topLinePunct w:val="0"/>
        <w:bidi w:val="0"/>
        <w:snapToGrid/>
        <w:spacing w:line="575" w:lineRule="exact"/>
        <w:jc w:val="left"/>
        <w:rPr>
          <w:rFonts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五、</w:t>
      </w:r>
      <w:r>
        <w:rPr>
          <w:rFonts w:hint="eastAsia" w:ascii="仿宋" w:hAnsi="仿宋" w:eastAsia="仿宋" w:cs="仿宋"/>
          <w:b/>
          <w:color w:val="000000" w:themeColor="text1"/>
          <w:szCs w:val="28"/>
          <w:highlight w:val="none"/>
          <w:lang w:eastAsia="zh-CN"/>
          <w14:textFill>
            <w14:solidFill>
              <w14:schemeClr w14:val="tx1"/>
            </w14:solidFill>
          </w14:textFill>
        </w:rPr>
        <w:t>比选申请文件</w:t>
      </w:r>
      <w:r>
        <w:rPr>
          <w:rFonts w:hint="eastAsia" w:ascii="仿宋" w:hAnsi="仿宋" w:eastAsia="仿宋" w:cs="仿宋"/>
          <w:b/>
          <w:color w:val="000000" w:themeColor="text1"/>
          <w:szCs w:val="28"/>
          <w:highlight w:val="none"/>
          <w14:textFill>
            <w14:solidFill>
              <w14:schemeClr w14:val="tx1"/>
            </w14:solidFill>
          </w14:textFill>
        </w:rPr>
        <w:t>的递交</w:t>
      </w:r>
      <w:bookmarkEnd w:id="8"/>
      <w:r>
        <w:rPr>
          <w:rFonts w:hint="eastAsia" w:ascii="仿宋" w:hAnsi="仿宋" w:eastAsia="仿宋" w:cs="仿宋"/>
          <w:b/>
          <w:color w:val="000000" w:themeColor="text1"/>
          <w:szCs w:val="28"/>
          <w:highlight w:val="none"/>
          <w14:textFill>
            <w14:solidFill>
              <w14:schemeClr w14:val="tx1"/>
            </w14:solidFill>
          </w14:textFill>
        </w:rPr>
        <w:t>及相关事宜</w:t>
      </w:r>
    </w:p>
    <w:p w14:paraId="2596C3B9">
      <w:pPr>
        <w:keepNext w:val="0"/>
        <w:keepLines w:val="0"/>
        <w:pageBreakBefore w:val="0"/>
        <w:widowControl w:val="0"/>
        <w:kinsoku/>
        <w:wordWrap w:val="0"/>
        <w:overflowPunct/>
        <w:topLinePunct w:val="0"/>
        <w:autoSpaceDE/>
        <w:autoSpaceDN/>
        <w:bidi w:val="0"/>
        <w:adjustRightInd/>
        <w:snapToGrid/>
        <w:spacing w:line="575" w:lineRule="exact"/>
        <w:ind w:firstLine="560" w:firstLineChars="20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5.1比选申请文件递交的截止时间（比选截止时间，下同）为:</w:t>
      </w:r>
      <w:r>
        <w:rPr>
          <w:rFonts w:hint="eastAsia" w:ascii="仿宋" w:hAnsi="仿宋" w:eastAsia="仿宋" w:cs="仿宋"/>
          <w:color w:val="000000" w:themeColor="text1"/>
          <w:szCs w:val="28"/>
          <w:highlight w:val="none"/>
          <w:u w:val="single"/>
          <w14:textFill>
            <w14:solidFill>
              <w14:schemeClr w14:val="tx1"/>
            </w14:solidFill>
          </w14:textFill>
        </w:rPr>
        <w:t>202</w:t>
      </w:r>
      <w:r>
        <w:rPr>
          <w:rFonts w:hint="eastAsia" w:ascii="仿宋" w:hAnsi="仿宋" w:eastAsia="仿宋" w:cs="仿宋"/>
          <w:color w:val="000000" w:themeColor="text1"/>
          <w:szCs w:val="28"/>
          <w:highlight w:val="none"/>
          <w:u w:val="single"/>
          <w:lang w:val="en-US" w:eastAsia="zh-CN"/>
          <w14:textFill>
            <w14:solidFill>
              <w14:schemeClr w14:val="tx1"/>
            </w14:solidFill>
          </w14:textFill>
        </w:rPr>
        <w:t>6</w:t>
      </w:r>
      <w:r>
        <w:rPr>
          <w:rFonts w:hint="eastAsia" w:ascii="仿宋" w:hAnsi="仿宋" w:eastAsia="仿宋" w:cs="仿宋"/>
          <w:color w:val="000000" w:themeColor="text1"/>
          <w:szCs w:val="28"/>
          <w:highlight w:val="none"/>
          <w14:textFill>
            <w14:solidFill>
              <w14:schemeClr w14:val="tx1"/>
            </w14:solidFill>
          </w14:textFill>
        </w:rPr>
        <w:t>年</w:t>
      </w:r>
    </w:p>
    <w:p w14:paraId="0DC0FAAC">
      <w:pPr>
        <w:keepNext w:val="0"/>
        <w:keepLines w:val="0"/>
        <w:pageBreakBefore w:val="0"/>
        <w:widowControl w:val="0"/>
        <w:kinsoku/>
        <w:wordWrap w:val="0"/>
        <w:overflowPunct/>
        <w:topLinePunct w:val="0"/>
        <w:autoSpaceDE/>
        <w:autoSpaceDN/>
        <w:bidi w:val="0"/>
        <w:adjustRightInd/>
        <w:snapToGrid/>
        <w:spacing w:line="575" w:lineRule="exact"/>
        <w:ind w:firstLine="0" w:firstLineChars="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4 </w:t>
      </w:r>
      <w:r>
        <w:rPr>
          <w:rFonts w:hint="eastAsia" w:ascii="仿宋" w:hAnsi="仿宋" w:eastAsia="仿宋" w:cs="仿宋"/>
          <w:color w:val="000000" w:themeColor="text1"/>
          <w:szCs w:val="28"/>
          <w:highlight w:val="none"/>
          <w14:textFill>
            <w14:solidFill>
              <w14:schemeClr w14:val="tx1"/>
            </w14:solidFill>
          </w14:textFill>
        </w:rPr>
        <w:t>月</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24 </w:t>
      </w:r>
      <w:r>
        <w:rPr>
          <w:rFonts w:hint="eastAsia" w:ascii="仿宋" w:hAnsi="仿宋" w:eastAsia="仿宋" w:cs="仿宋"/>
          <w:color w:val="000000" w:themeColor="text1"/>
          <w:szCs w:val="28"/>
          <w:highlight w:val="none"/>
          <w14:textFill>
            <w14:solidFill>
              <w14:schemeClr w14:val="tx1"/>
            </w14:solidFill>
          </w14:textFill>
        </w:rPr>
        <w:t>日</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10 </w:t>
      </w:r>
      <w:r>
        <w:rPr>
          <w:rFonts w:hint="eastAsia" w:ascii="仿宋" w:hAnsi="仿宋" w:eastAsia="仿宋" w:cs="仿宋"/>
          <w:color w:val="000000" w:themeColor="text1"/>
          <w:szCs w:val="28"/>
          <w:highlight w:val="none"/>
          <w14:textFill>
            <w14:solidFill>
              <w14:schemeClr w14:val="tx1"/>
            </w14:solidFill>
          </w14:textFill>
        </w:rPr>
        <w:t>时</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00 </w:t>
      </w:r>
      <w:r>
        <w:rPr>
          <w:rFonts w:hint="eastAsia" w:ascii="仿宋" w:hAnsi="仿宋" w:eastAsia="仿宋" w:cs="仿宋"/>
          <w:color w:val="000000" w:themeColor="text1"/>
          <w:szCs w:val="28"/>
          <w:highlight w:val="none"/>
          <w14:textFill>
            <w14:solidFill>
              <w14:schemeClr w14:val="tx1"/>
            </w14:solidFill>
          </w14:textFill>
        </w:rPr>
        <w:t>分，</w:t>
      </w:r>
      <w:r>
        <w:rPr>
          <w:rFonts w:hint="eastAsia" w:ascii="仿宋" w:hAnsi="仿宋" w:eastAsia="仿宋" w:cs="仿宋"/>
          <w:color w:val="000000" w:themeColor="text1"/>
          <w:szCs w:val="28"/>
          <w:highlight w:val="none"/>
          <w14:textFill>
            <w14:solidFill>
              <w14:schemeClr w14:val="tx1"/>
            </w14:solidFill>
          </w14:textFill>
        </w:rPr>
        <w:t>地点为:凉山州交通城市建设投资集团有限责任公司三楼会议室（西昌市长安东路53号邮政储蓄银行内）。</w:t>
      </w:r>
    </w:p>
    <w:p w14:paraId="198BD689">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5.2 逾期送达的或者未送达指定地点的不按照比选文件要求密封的比选申请文件，比选人将予以拒收。</w:t>
      </w:r>
    </w:p>
    <w:p w14:paraId="46359B6D">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5.3比选申请人代表递交比选申请文件时应提供以下资料，未提供或提供有缺漏的比选人将予以拒收：</w:t>
      </w:r>
    </w:p>
    <w:p w14:paraId="05592E26">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（1）若为委托代理人（限1人）时应当提供：①授权委托书（原件）；②身份证（原件及复印件加盖公章）；③</w:t>
      </w:r>
      <w:r>
        <w:rPr>
          <w:rFonts w:hint="eastAsia" w:ascii="仿宋" w:hAnsi="仿宋" w:eastAsia="仿宋" w:cs="仿宋"/>
          <w:color w:val="000000" w:themeColor="text1"/>
          <w:szCs w:val="28"/>
          <w:highlight w:val="none"/>
          <w:lang w:val="en-US" w:eastAsia="zh-CN"/>
          <w14:textFill>
            <w14:solidFill>
              <w14:schemeClr w14:val="tx1"/>
            </w14:solidFill>
          </w14:textFill>
        </w:rPr>
        <w:t>公司营业执照（</w:t>
      </w:r>
      <w:r>
        <w:rPr>
          <w:rFonts w:hint="eastAsia" w:ascii="仿宋" w:hAnsi="仿宋" w:eastAsia="仿宋" w:cs="仿宋"/>
          <w:color w:val="000000" w:themeColor="text1"/>
          <w:szCs w:val="28"/>
          <w:highlight w:val="none"/>
          <w14:textFill>
            <w14:solidFill>
              <w14:schemeClr w14:val="tx1"/>
            </w14:solidFill>
          </w14:textFill>
        </w:rPr>
        <w:t>复印件加盖公章</w:t>
      </w:r>
      <w:r>
        <w:rPr>
          <w:rFonts w:hint="eastAsia" w:ascii="仿宋" w:hAnsi="仿宋" w:eastAsia="仿宋" w:cs="仿宋"/>
          <w:color w:val="000000" w:themeColor="text1"/>
          <w:szCs w:val="28"/>
          <w:highlight w:val="none"/>
          <w:lang w:val="en-US" w:eastAsia="zh-CN"/>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w:t>
      </w:r>
    </w:p>
    <w:p w14:paraId="2E6872E3">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（2）若为法定代表人时应当提供：①法定代表人身份证明（原件）；</w:t>
      </w:r>
    </w:p>
    <w:p w14:paraId="4181B07E">
      <w:pPr>
        <w:keepNext w:val="0"/>
        <w:keepLines w:val="0"/>
        <w:pageBreakBefore w:val="0"/>
        <w:wordWrap/>
        <w:overflowPunct/>
        <w:topLinePunct w:val="0"/>
        <w:bidi w:val="0"/>
        <w:snapToGrid/>
        <w:spacing w:line="575" w:lineRule="exact"/>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②身份证（原件及复印件加盖公章）</w:t>
      </w:r>
      <w:r>
        <w:rPr>
          <w:rFonts w:hint="eastAsia" w:ascii="仿宋" w:hAnsi="仿宋" w:eastAsia="仿宋" w:cs="仿宋"/>
          <w:color w:val="000000" w:themeColor="text1"/>
          <w:szCs w:val="28"/>
          <w:highlight w:val="none"/>
          <w:lang w:val="en-US" w:eastAsia="zh-CN"/>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③</w:t>
      </w:r>
      <w:r>
        <w:rPr>
          <w:rFonts w:hint="eastAsia" w:ascii="仿宋" w:hAnsi="仿宋" w:eastAsia="仿宋" w:cs="仿宋"/>
          <w:color w:val="000000" w:themeColor="text1"/>
          <w:szCs w:val="28"/>
          <w:highlight w:val="none"/>
          <w:lang w:val="en-US" w:eastAsia="zh-CN"/>
          <w14:textFill>
            <w14:solidFill>
              <w14:schemeClr w14:val="tx1"/>
            </w14:solidFill>
          </w14:textFill>
        </w:rPr>
        <w:t>公司营业执照（</w:t>
      </w:r>
      <w:r>
        <w:rPr>
          <w:rFonts w:hint="eastAsia" w:ascii="仿宋" w:hAnsi="仿宋" w:eastAsia="仿宋" w:cs="仿宋"/>
          <w:color w:val="000000" w:themeColor="text1"/>
          <w:szCs w:val="28"/>
          <w:highlight w:val="none"/>
          <w14:textFill>
            <w14:solidFill>
              <w14:schemeClr w14:val="tx1"/>
            </w14:solidFill>
          </w14:textFill>
        </w:rPr>
        <w:t>复印件加盖公章</w:t>
      </w:r>
      <w:r>
        <w:rPr>
          <w:rFonts w:hint="eastAsia" w:ascii="仿宋" w:hAnsi="仿宋" w:eastAsia="仿宋" w:cs="仿宋"/>
          <w:color w:val="000000" w:themeColor="text1"/>
          <w:szCs w:val="28"/>
          <w:highlight w:val="none"/>
          <w:lang w:val="en-US" w:eastAsia="zh-CN"/>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w:t>
      </w:r>
    </w:p>
    <w:p w14:paraId="65BD8764">
      <w:pPr>
        <w:keepNext w:val="0"/>
        <w:keepLines w:val="0"/>
        <w:pageBreakBefore w:val="0"/>
        <w:wordWrap/>
        <w:overflowPunct/>
        <w:topLinePunct w:val="0"/>
        <w:bidi w:val="0"/>
        <w:snapToGrid/>
        <w:spacing w:line="575" w:lineRule="exact"/>
        <w:rPr>
          <w:rFonts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六、联系方式</w:t>
      </w:r>
    </w:p>
    <w:p w14:paraId="68F10A2B">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九龙县路达汽车检测有限公司</w:t>
      </w:r>
    </w:p>
    <w:p w14:paraId="4B297348">
      <w:pPr>
        <w:keepNext w:val="0"/>
        <w:keepLines w:val="0"/>
        <w:pageBreakBefore w:val="0"/>
        <w:wordWrap/>
        <w:overflowPunct/>
        <w:topLinePunct w:val="0"/>
        <w:bidi w:val="0"/>
        <w:snapToGrid/>
        <w:spacing w:line="575" w:lineRule="exact"/>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地址：西昌市长安东路53号</w:t>
      </w:r>
    </w:p>
    <w:p w14:paraId="13AACE4D">
      <w:pPr>
        <w:keepNext w:val="0"/>
        <w:keepLines w:val="0"/>
        <w:pageBreakBefore w:val="0"/>
        <w:wordWrap/>
        <w:overflowPunct/>
        <w:topLinePunct w:val="0"/>
        <w:bidi w:val="0"/>
        <w:snapToGrid/>
        <w:spacing w:line="575" w:lineRule="exact"/>
        <w:ind w:firstLine="560" w:firstLineChars="200"/>
        <w:rPr>
          <w:rFonts w:hint="default"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联系人：</w:t>
      </w:r>
      <w:r>
        <w:rPr>
          <w:rFonts w:hint="eastAsia" w:ascii="仿宋" w:hAnsi="仿宋" w:eastAsia="仿宋" w:cs="仿宋"/>
          <w:color w:val="000000" w:themeColor="text1"/>
          <w:szCs w:val="28"/>
          <w:highlight w:val="none"/>
          <w:lang w:val="en-US" w:eastAsia="zh-CN"/>
          <w14:textFill>
            <w14:solidFill>
              <w14:schemeClr w14:val="tx1"/>
            </w14:solidFill>
          </w14:textFill>
        </w:rPr>
        <w:t>边先生</w:t>
      </w:r>
    </w:p>
    <w:p w14:paraId="6AA10191">
      <w:pPr>
        <w:keepNext w:val="0"/>
        <w:keepLines w:val="0"/>
        <w:pageBreakBefore w:val="0"/>
        <w:wordWrap/>
        <w:overflowPunct/>
        <w:topLinePunct w:val="0"/>
        <w:bidi w:val="0"/>
        <w:snapToGrid/>
        <w:spacing w:afterAutospacing="0" w:line="575" w:lineRule="exact"/>
        <w:ind w:firstLine="560" w:firstLineChars="200"/>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联系电话：</w:t>
      </w:r>
      <w:r>
        <w:rPr>
          <w:rFonts w:hint="eastAsia" w:ascii="仿宋" w:hAnsi="仿宋" w:eastAsia="仿宋" w:cs="仿宋"/>
          <w:color w:val="000000" w:themeColor="text1"/>
          <w:szCs w:val="28"/>
          <w:highlight w:val="none"/>
          <w:lang w:val="en-US" w:eastAsia="zh-CN"/>
          <w14:textFill>
            <w14:solidFill>
              <w14:schemeClr w14:val="tx1"/>
            </w14:solidFill>
          </w14:textFill>
        </w:rPr>
        <w:t>18009003111</w:t>
      </w:r>
    </w:p>
    <w:p w14:paraId="4B451D55">
      <w:pPr>
        <w:pStyle w:val="2"/>
        <w:pageBreakBefore/>
        <w:kinsoku/>
        <w:wordWrap/>
        <w:overflowPunct/>
        <w:topLinePunct w:val="0"/>
        <w:autoSpaceDE/>
        <w:autoSpaceDN/>
        <w:bidi w:val="0"/>
        <w:adjustRightInd/>
        <w:spacing w:before="0" w:after="0" w:line="579" w:lineRule="exact"/>
        <w:jc w:val="center"/>
        <w:textAlignment w:val="auto"/>
        <w:rPr>
          <w:rFonts w:ascii="仿宋" w:hAnsi="仿宋" w:eastAsia="仿宋" w:cs="仿宋"/>
          <w:b/>
          <w:bCs w:val="0"/>
          <w:color w:val="000000" w:themeColor="text1"/>
          <w:sz w:val="32"/>
          <w:szCs w:val="32"/>
          <w:highlight w:val="none"/>
          <w14:textFill>
            <w14:solidFill>
              <w14:schemeClr w14:val="tx1"/>
            </w14:solidFill>
          </w14:textFill>
        </w:rPr>
      </w:pPr>
      <w:bookmarkStart w:id="9" w:name="_Toc8308"/>
      <w:bookmarkStart w:id="10" w:name="_Toc2388"/>
      <w:bookmarkStart w:id="11" w:name="_第一章__投标须知"/>
      <w:r>
        <w:rPr>
          <w:rFonts w:hint="eastAsia" w:ascii="仿宋" w:hAnsi="仿宋" w:eastAsia="仿宋" w:cs="仿宋"/>
          <w:b/>
          <w:bCs w:val="0"/>
          <w:color w:val="000000" w:themeColor="text1"/>
          <w:sz w:val="32"/>
          <w:szCs w:val="32"/>
          <w:highlight w:val="none"/>
          <w14:textFill>
            <w14:solidFill>
              <w14:schemeClr w14:val="tx1"/>
            </w14:solidFill>
          </w14:textFill>
        </w:rPr>
        <w:t>第二章</w:t>
      </w:r>
      <w: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bCs w:val="0"/>
          <w:color w:val="000000" w:themeColor="text1"/>
          <w:sz w:val="32"/>
          <w:szCs w:val="32"/>
          <w:highlight w:val="none"/>
          <w:lang w:eastAsia="zh-CN"/>
          <w14:textFill>
            <w14:solidFill>
              <w14:schemeClr w14:val="tx1"/>
            </w14:solidFill>
          </w14:textFill>
        </w:rPr>
        <w:t>比选申请人</w:t>
      </w:r>
      <w:r>
        <w:rPr>
          <w:rFonts w:hint="eastAsia" w:ascii="仿宋" w:hAnsi="仿宋" w:eastAsia="仿宋" w:cs="仿宋"/>
          <w:b/>
          <w:bCs w:val="0"/>
          <w:color w:val="000000" w:themeColor="text1"/>
          <w:sz w:val="32"/>
          <w:szCs w:val="32"/>
          <w:highlight w:val="none"/>
          <w14:textFill>
            <w14:solidFill>
              <w14:schemeClr w14:val="tx1"/>
            </w14:solidFill>
          </w14:textFill>
        </w:rPr>
        <w:t>须知</w:t>
      </w:r>
      <w:bookmarkEnd w:id="1"/>
      <w:bookmarkEnd w:id="2"/>
      <w:bookmarkEnd w:id="3"/>
      <w:bookmarkEnd w:id="4"/>
      <w:bookmarkEnd w:id="5"/>
      <w:bookmarkEnd w:id="9"/>
      <w:bookmarkEnd w:id="10"/>
    </w:p>
    <w:bookmarkEnd w:id="11"/>
    <w:p w14:paraId="69FE9D54">
      <w:pPr>
        <w:kinsoku/>
        <w:wordWrap/>
        <w:overflowPunct/>
        <w:topLinePunct w:val="0"/>
        <w:autoSpaceDE/>
        <w:autoSpaceDN/>
        <w:bidi w:val="0"/>
        <w:adjustRightInd/>
        <w:spacing w:line="579" w:lineRule="exact"/>
        <w:jc w:val="left"/>
        <w:textAlignment w:val="auto"/>
        <w:rPr>
          <w:rFonts w:ascii="仿宋" w:hAnsi="仿宋" w:eastAsia="仿宋" w:cs="仿宋"/>
          <w:color w:val="000000" w:themeColor="text1"/>
          <w:szCs w:val="28"/>
          <w:highlight w:val="none"/>
          <w14:textFill>
            <w14:solidFill>
              <w14:schemeClr w14:val="tx1"/>
            </w14:solidFill>
          </w14:textFill>
        </w:rPr>
      </w:pPr>
      <w:bookmarkStart w:id="12" w:name="_Toc170621333"/>
      <w:bookmarkStart w:id="13" w:name="_Toc170621201"/>
      <w:bookmarkStart w:id="14" w:name="_Toc157235900"/>
      <w:r>
        <w:rPr>
          <w:rFonts w:hint="eastAsia" w:ascii="仿宋" w:hAnsi="仿宋" w:eastAsia="仿宋" w:cs="仿宋"/>
          <w:b/>
          <w:bCs/>
          <w:color w:val="000000" w:themeColor="text1"/>
          <w:kern w:val="44"/>
          <w:szCs w:val="28"/>
          <w:highlight w:val="none"/>
          <w14:textFill>
            <w14:solidFill>
              <w14:schemeClr w14:val="tx1"/>
            </w14:solidFill>
          </w14:textFill>
        </w:rPr>
        <w:t>一、项目情况：</w:t>
      </w:r>
    </w:p>
    <w:p w14:paraId="3E5C63BF">
      <w:pPr>
        <w:keepNext w:val="0"/>
        <w:keepLines w:val="0"/>
        <w:pageBreakBefore w:val="0"/>
        <w:wordWrap/>
        <w:overflowPunct/>
        <w:topLinePunct w:val="0"/>
        <w:bidi w:val="0"/>
        <w:snapToGrid/>
        <w:spacing w:line="575" w:lineRule="exact"/>
        <w:ind w:firstLine="560" w:firstLineChars="200"/>
        <w:rPr>
          <w:rFonts w:ascii="仿宋" w:hAnsi="仿宋" w:eastAsia="仿宋" w:cs="仿宋"/>
          <w:b/>
          <w:bCs/>
          <w:color w:val="000000" w:themeColor="text1"/>
          <w:szCs w:val="28"/>
          <w:highlight w:val="none"/>
          <w:u w:val="singl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1.1项目地点：</w:t>
      </w:r>
      <w:r>
        <w:rPr>
          <w:rFonts w:hint="eastAsia" w:ascii="仿宋" w:hAnsi="仿宋" w:eastAsia="仿宋" w:cs="仿宋"/>
          <w:color w:val="000000" w:themeColor="text1"/>
          <w:szCs w:val="28"/>
          <w:highlight w:val="none"/>
          <w:lang w:val="en-US" w:eastAsia="zh-CN"/>
          <w14:textFill>
            <w14:solidFill>
              <w14:schemeClr w14:val="tx1"/>
            </w14:solidFill>
          </w14:textFill>
        </w:rPr>
        <w:t>四川省甘孜藏族自治州九龙县乌拉溪镇河坝村河坝组。</w:t>
      </w:r>
    </w:p>
    <w:p w14:paraId="7E7691DB">
      <w:pPr>
        <w:pStyle w:val="57"/>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w:t>
      </w:r>
      <w:r>
        <w:rPr>
          <w:rFonts w:hint="eastAsia" w:ascii="仿宋" w:hAnsi="仿宋" w:eastAsia="仿宋" w:cs="仿宋"/>
          <w:color w:val="000000" w:themeColor="text1"/>
          <w:sz w:val="28"/>
          <w:szCs w:val="28"/>
          <w:highlight w:val="none"/>
          <w:lang w:eastAsia="zh-CN"/>
          <w14:textFill>
            <w14:solidFill>
              <w14:schemeClr w14:val="tx1"/>
            </w14:solidFill>
          </w14:textFill>
        </w:rPr>
        <w:t>项目概</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况：九龙县路达汽车检测有限公司位于九龙县乌拉溪镇。因项目需要，拟选聘一家合作商负责检测厂房修建，提供并安装调试检测设备，以及设备的后期维护相关工作。</w:t>
      </w:r>
    </w:p>
    <w:p w14:paraId="18CD7896">
      <w:pPr>
        <w:kinsoku/>
        <w:wordWrap/>
        <w:overflowPunct/>
        <w:topLinePunct w:val="0"/>
        <w:autoSpaceDE/>
        <w:autoSpaceDN/>
        <w:bidi w:val="0"/>
        <w:adjustRightInd/>
        <w:spacing w:line="579" w:lineRule="exact"/>
        <w:textAlignment w:val="auto"/>
        <w:rPr>
          <w:rFonts w:hint="default" w:ascii="仿宋" w:hAnsi="仿宋" w:eastAsia="仿宋" w:cs="仿宋"/>
          <w:bCs/>
          <w:color w:val="000000" w:themeColor="text1"/>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二</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val="0"/>
          <w:color w:val="000000" w:themeColor="text1"/>
          <w:szCs w:val="28"/>
          <w:highlight w:val="none"/>
          <w:lang w:val="en-US" w:eastAsia="zh-CN"/>
          <w14:textFill>
            <w14:solidFill>
              <w14:schemeClr w14:val="tx1"/>
            </w14:solidFill>
          </w14:textFill>
        </w:rPr>
        <w:t>合作期限：</w:t>
      </w:r>
      <w:r>
        <w:rPr>
          <w:rFonts w:hint="eastAsia" w:ascii="仿宋" w:hAnsi="仿宋" w:eastAsia="仿宋" w:cs="仿宋"/>
          <w:bCs/>
          <w:color w:val="000000" w:themeColor="text1"/>
          <w:szCs w:val="28"/>
          <w:highlight w:val="none"/>
          <w:lang w:val="en-US" w:eastAsia="zh-CN"/>
          <w14:textFill>
            <w14:solidFill>
              <w14:schemeClr w14:val="tx1"/>
            </w14:solidFill>
          </w14:textFill>
        </w:rPr>
        <w:t>自项目竣工验收合格并正式运营之日起，合作期限为10年；</w:t>
      </w:r>
    </w:p>
    <w:p w14:paraId="40F7A4E5">
      <w:pPr>
        <w:kinsoku/>
        <w:wordWrap/>
        <w:overflowPunct/>
        <w:topLinePunct w:val="0"/>
        <w:autoSpaceDE/>
        <w:autoSpaceDN/>
        <w:bidi w:val="0"/>
        <w:adjustRightInd/>
        <w:spacing w:line="579" w:lineRule="exact"/>
        <w:textAlignment w:val="auto"/>
        <w:rPr>
          <w:rFonts w:hint="eastAsia" w:ascii="仿宋" w:hAnsi="仿宋" w:eastAsia="仿宋" w:cs="仿宋"/>
          <w:bCs/>
          <w:color w:val="000000" w:themeColor="text1"/>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厂房修建及设备安装</w:t>
      </w:r>
      <w:r>
        <w:rPr>
          <w:rFonts w:hint="eastAsia" w:ascii="仿宋" w:hAnsi="仿宋" w:eastAsia="仿宋" w:cs="仿宋"/>
          <w:b/>
          <w:bCs/>
          <w:color w:val="000000" w:themeColor="text1"/>
          <w:kern w:val="44"/>
          <w:szCs w:val="28"/>
          <w:highlight w:val="none"/>
          <w14:textFill>
            <w14:solidFill>
              <w14:schemeClr w14:val="tx1"/>
            </w14:solidFill>
          </w14:textFill>
        </w:rPr>
        <w:t>计划工期：</w:t>
      </w:r>
      <w:r>
        <w:rPr>
          <w:rFonts w:hint="eastAsia" w:ascii="仿宋" w:hAnsi="仿宋" w:eastAsia="仿宋" w:cs="仿宋"/>
          <w:b/>
          <w:bCs/>
          <w:color w:val="000000" w:themeColor="text1"/>
          <w:kern w:val="44"/>
          <w:szCs w:val="28"/>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Cs w:val="28"/>
          <w:highlight w:val="none"/>
          <w14:textFill>
            <w14:solidFill>
              <w14:schemeClr w14:val="tx1"/>
            </w14:solidFill>
          </w14:textFill>
        </w:rPr>
        <w:t>（具体以</w:t>
      </w:r>
      <w:r>
        <w:rPr>
          <w:rFonts w:hint="eastAsia" w:ascii="仿宋" w:hAnsi="仿宋" w:eastAsia="仿宋" w:cs="仿宋"/>
          <w:bCs/>
          <w:color w:val="000000" w:themeColor="text1"/>
          <w:szCs w:val="28"/>
          <w:highlight w:val="none"/>
          <w:lang w:val="en-US" w:eastAsia="zh-CN"/>
          <w14:textFill>
            <w14:solidFill>
              <w14:schemeClr w14:val="tx1"/>
            </w14:solidFill>
          </w14:textFill>
        </w:rPr>
        <w:t>合同约定</w:t>
      </w:r>
      <w:r>
        <w:rPr>
          <w:rFonts w:hint="eastAsia" w:ascii="仿宋" w:hAnsi="仿宋" w:eastAsia="仿宋" w:cs="仿宋"/>
          <w:bCs/>
          <w:color w:val="000000" w:themeColor="text1"/>
          <w:szCs w:val="28"/>
          <w:highlight w:val="none"/>
          <w14:textFill>
            <w14:solidFill>
              <w14:schemeClr w14:val="tx1"/>
            </w14:solidFill>
          </w14:textFill>
        </w:rPr>
        <w:t>为准）</w:t>
      </w:r>
      <w:r>
        <w:rPr>
          <w:rFonts w:hint="eastAsia" w:ascii="仿宋" w:hAnsi="仿宋" w:eastAsia="仿宋" w:cs="仿宋"/>
          <w:bCs/>
          <w:color w:val="000000" w:themeColor="text1"/>
          <w:szCs w:val="28"/>
          <w:highlight w:val="none"/>
          <w:lang w:eastAsia="zh-CN"/>
          <w14:textFill>
            <w14:solidFill>
              <w14:schemeClr w14:val="tx1"/>
            </w14:solidFill>
          </w14:textFill>
        </w:rPr>
        <w:t>。</w:t>
      </w:r>
    </w:p>
    <w:p w14:paraId="013B8AE6">
      <w:pPr>
        <w:numPr>
          <w:ilvl w:val="0"/>
          <w:numId w:val="0"/>
        </w:numPr>
        <w:kinsoku/>
        <w:wordWrap/>
        <w:overflowPunct/>
        <w:topLinePunct w:val="0"/>
        <w:autoSpaceDE/>
        <w:autoSpaceDN/>
        <w:bidi w:val="0"/>
        <w:adjustRightInd/>
        <w:spacing w:line="579" w:lineRule="exact"/>
        <w:textAlignment w:val="auto"/>
        <w:rPr>
          <w:rFonts w:hint="eastAsia" w:ascii="仿宋" w:hAnsi="仿宋" w:eastAsia="仿宋" w:cs="仿宋"/>
          <w:b/>
          <w:bCs/>
          <w:color w:val="000000" w:themeColor="text1"/>
          <w:kern w:val="44"/>
          <w:sz w:val="28"/>
          <w:szCs w:val="28"/>
          <w:highlight w:val="none"/>
          <w14:textFill>
            <w14:solidFill>
              <w14:schemeClr w14:val="tx1"/>
            </w14:solidFill>
          </w14:textFill>
        </w:rPr>
      </w:pPr>
      <w:r>
        <w:rPr>
          <w:rFonts w:hint="eastAsia" w:ascii="仿宋" w:hAnsi="仿宋" w:eastAsia="仿宋" w:cs="仿宋"/>
          <w:b/>
          <w:bCs/>
          <w:color w:val="000000" w:themeColor="text1"/>
          <w:kern w:val="44"/>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kern w:val="44"/>
          <w:sz w:val="28"/>
          <w:szCs w:val="28"/>
          <w:highlight w:val="none"/>
          <w14:textFill>
            <w14:solidFill>
              <w14:schemeClr w14:val="tx1"/>
            </w14:solidFill>
          </w14:textFill>
        </w:rPr>
        <w:t>质量</w:t>
      </w:r>
      <w:r>
        <w:rPr>
          <w:rFonts w:hint="eastAsia" w:ascii="仿宋" w:hAnsi="仿宋" w:eastAsia="仿宋" w:cs="仿宋"/>
          <w:b/>
          <w:bCs/>
          <w:color w:val="000000" w:themeColor="text1"/>
          <w:kern w:val="44"/>
          <w:sz w:val="28"/>
          <w:szCs w:val="28"/>
          <w:highlight w:val="none"/>
          <w:lang w:val="en-US" w:eastAsia="zh-CN"/>
          <w14:textFill>
            <w14:solidFill>
              <w14:schemeClr w14:val="tx1"/>
            </w14:solidFill>
          </w14:textFill>
        </w:rPr>
        <w:t>及安全</w:t>
      </w:r>
      <w:r>
        <w:rPr>
          <w:rFonts w:hint="eastAsia" w:ascii="仿宋" w:hAnsi="仿宋" w:eastAsia="仿宋" w:cs="仿宋"/>
          <w:b/>
          <w:bCs/>
          <w:color w:val="000000" w:themeColor="text1"/>
          <w:kern w:val="44"/>
          <w:sz w:val="28"/>
          <w:szCs w:val="28"/>
          <w:highlight w:val="none"/>
          <w14:textFill>
            <w14:solidFill>
              <w14:schemeClr w14:val="tx1"/>
            </w14:solidFill>
          </w14:textFill>
        </w:rPr>
        <w:t>要求：</w:t>
      </w:r>
    </w:p>
    <w:p w14:paraId="43A08DF5">
      <w:pPr>
        <w:kinsoku/>
        <w:wordWrap/>
        <w:overflowPunct/>
        <w:topLinePunct w:val="0"/>
        <w:autoSpaceDE/>
        <w:autoSpaceDN/>
        <w:bidi w:val="0"/>
        <w:adjustRightInd/>
        <w:spacing w:line="579" w:lineRule="exact"/>
        <w:ind w:firstLine="560" w:firstLineChars="200"/>
        <w:textAlignment w:val="auto"/>
        <w:rPr>
          <w:rFonts w:hint="default" w:ascii="仿宋" w:hAnsi="仿宋" w:eastAsia="仿宋" w:cs="仿宋"/>
          <w:bCs/>
          <w:color w:val="000000" w:themeColor="text1"/>
          <w:szCs w:val="28"/>
          <w:highlight w:val="none"/>
          <w:lang w:val="en-US"/>
          <w14:textFill>
            <w14:solidFill>
              <w14:schemeClr w14:val="tx1"/>
            </w14:solidFill>
          </w14:textFill>
        </w:rPr>
      </w:pPr>
      <w:r>
        <w:rPr>
          <w:rFonts w:hint="eastAsia" w:ascii="仿宋" w:hAnsi="仿宋" w:eastAsia="仿宋" w:cs="仿宋"/>
          <w:bCs/>
          <w:color w:val="000000" w:themeColor="text1"/>
          <w:szCs w:val="28"/>
          <w:highlight w:val="none"/>
          <w:lang w:val="en-US" w:eastAsia="zh-CN"/>
          <w14:textFill>
            <w14:solidFill>
              <w14:schemeClr w14:val="tx1"/>
            </w14:solidFill>
          </w14:textFill>
        </w:rPr>
        <w:t>3.1</w:t>
      </w:r>
      <w:r>
        <w:rPr>
          <w:rFonts w:hint="eastAsia" w:ascii="仿宋" w:hAnsi="仿宋" w:eastAsia="仿宋" w:cs="仿宋"/>
          <w:b/>
          <w:bCs/>
          <w:color w:val="000000" w:themeColor="text1"/>
          <w:kern w:val="44"/>
          <w:sz w:val="28"/>
          <w:szCs w:val="28"/>
          <w:highlight w:val="none"/>
          <w:lang w:val="en-US" w:eastAsia="zh-CN"/>
          <w14:textFill>
            <w14:solidFill>
              <w14:schemeClr w14:val="tx1"/>
            </w14:solidFill>
          </w14:textFill>
        </w:rPr>
        <w:t>质量要求：</w:t>
      </w:r>
      <w:r>
        <w:rPr>
          <w:rFonts w:hint="eastAsia" w:ascii="仿宋" w:hAnsi="仿宋" w:eastAsia="仿宋" w:cs="仿宋"/>
          <w:b w:val="0"/>
          <w:bCs w:val="0"/>
          <w:color w:val="000000" w:themeColor="text1"/>
          <w:kern w:val="44"/>
          <w:sz w:val="28"/>
          <w:szCs w:val="28"/>
          <w:highlight w:val="none"/>
          <w:lang w:val="en-US" w:eastAsia="zh-CN"/>
          <w14:textFill>
            <w14:solidFill>
              <w14:schemeClr w14:val="tx1"/>
            </w14:solidFill>
          </w14:textFill>
        </w:rPr>
        <w:t>工程质量</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符合国家现行《工程施工质量验收规范》合格标准；</w:t>
      </w:r>
      <w:r>
        <w:rPr>
          <w:rFonts w:hint="eastAsia" w:ascii="仿宋" w:hAnsi="仿宋" w:eastAsia="仿宋" w:cs="仿宋"/>
          <w:b/>
          <w:bCs/>
          <w:color w:val="000000" w:themeColor="text1"/>
          <w:kern w:val="0"/>
          <w:sz w:val="28"/>
          <w:szCs w:val="28"/>
          <w:highlight w:val="none"/>
          <w:lang w:val="en-US" w:eastAsia="zh-CN" w:bidi="ar"/>
          <w14:textFill>
            <w14:solidFill>
              <w14:schemeClr w14:val="tx1"/>
            </w14:solidFill>
          </w14:textFill>
        </w:rPr>
        <w:t>设备设施质量要求：</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符合国家及行业相关标准，确保检测工作合法合规。</w:t>
      </w:r>
    </w:p>
    <w:p w14:paraId="0BE757A9">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bCs/>
          <w:color w:val="000000" w:themeColor="text1"/>
          <w:szCs w:val="28"/>
          <w:highlight w:val="none"/>
          <w:lang w:val="en-US" w:eastAsia="zh-CN"/>
          <w14:textFill>
            <w14:solidFill>
              <w14:schemeClr w14:val="tx1"/>
            </w14:solidFill>
          </w14:textFill>
        </w:rPr>
        <w:t>3.2</w:t>
      </w:r>
      <w:r>
        <w:rPr>
          <w:rFonts w:hint="eastAsia" w:ascii="仿宋" w:hAnsi="仿宋" w:eastAsia="仿宋" w:cs="仿宋"/>
          <w:bCs/>
          <w:color w:val="000000" w:themeColor="text1"/>
          <w:szCs w:val="28"/>
          <w:highlight w:val="none"/>
          <w14:textFill>
            <w14:solidFill>
              <w14:schemeClr w14:val="tx1"/>
            </w14:solidFill>
          </w14:textFill>
        </w:rPr>
        <w:t>安全要求：</w:t>
      </w:r>
      <w:r>
        <w:rPr>
          <w:rFonts w:hint="eastAsia" w:ascii="仿宋" w:hAnsi="仿宋" w:eastAsia="仿宋" w:cs="仿宋"/>
          <w:bCs/>
          <w:color w:val="000000" w:themeColor="text1"/>
          <w:szCs w:val="28"/>
          <w:highlight w:val="none"/>
          <w:lang w:val="en-US" w:eastAsia="zh-CN"/>
          <w14:textFill>
            <w14:solidFill>
              <w14:schemeClr w14:val="tx1"/>
            </w14:solidFill>
          </w14:textFill>
        </w:rPr>
        <w:t>供应商</w:t>
      </w:r>
      <w:r>
        <w:rPr>
          <w:rFonts w:hint="eastAsia" w:ascii="仿宋" w:hAnsi="仿宋" w:eastAsia="仿宋" w:cs="仿宋"/>
          <w:bCs/>
          <w:color w:val="000000" w:themeColor="text1"/>
          <w:szCs w:val="28"/>
          <w:highlight w:val="none"/>
          <w14:textFill>
            <w14:solidFill>
              <w14:schemeClr w14:val="tx1"/>
            </w14:solidFill>
          </w14:textFill>
        </w:rPr>
        <w:t>应遵守国家法律规范和工程所在地安全生产、劳动安全、环境卫生、环保、施工现场管理等安全文明生产的规定，采取一切安全文明及环保措施，并承担费用。自觉接受主管部门的监督检查。</w:t>
      </w:r>
    </w:p>
    <w:p w14:paraId="39746097">
      <w:pPr>
        <w:kinsoku/>
        <w:wordWrap/>
        <w:overflowPunct/>
        <w:topLinePunct w:val="0"/>
        <w:autoSpaceDE/>
        <w:autoSpaceDN/>
        <w:bidi w:val="0"/>
        <w:adjustRightInd/>
        <w:spacing w:line="579" w:lineRule="exac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四</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比选申请人</w:t>
      </w:r>
      <w:r>
        <w:rPr>
          <w:rFonts w:hint="eastAsia" w:ascii="仿宋" w:hAnsi="仿宋" w:eastAsia="仿宋" w:cs="仿宋"/>
          <w:b/>
          <w:bCs/>
          <w:color w:val="000000" w:themeColor="text1"/>
          <w:kern w:val="44"/>
          <w:szCs w:val="28"/>
          <w:highlight w:val="none"/>
          <w14:textFill>
            <w14:solidFill>
              <w14:schemeClr w14:val="tx1"/>
            </w14:solidFill>
          </w14:textFill>
        </w:rPr>
        <w:t>资格要求：详见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公告。</w:t>
      </w:r>
    </w:p>
    <w:p w14:paraId="5708333B">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五</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比选申请人</w:t>
      </w:r>
      <w:r>
        <w:rPr>
          <w:rFonts w:hint="eastAsia" w:ascii="仿宋" w:hAnsi="仿宋" w:eastAsia="仿宋" w:cs="仿宋"/>
          <w:b/>
          <w:bCs/>
          <w:color w:val="000000" w:themeColor="text1"/>
          <w:kern w:val="44"/>
          <w:szCs w:val="28"/>
          <w:highlight w:val="none"/>
          <w14:textFill>
            <w14:solidFill>
              <w14:schemeClr w14:val="tx1"/>
            </w14:solidFill>
          </w14:textFill>
        </w:rPr>
        <w:t>不得与</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项目相关单位存在下列关联情形：</w:t>
      </w:r>
    </w:p>
    <w:p w14:paraId="042553B7">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（1）与</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存在利害关系且可能影响招标公正性；</w:t>
      </w:r>
    </w:p>
    <w:p w14:paraId="7B66BB29">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（2）与</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项目的其他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同为一个单位负责人；</w:t>
      </w:r>
    </w:p>
    <w:p w14:paraId="4A8E1B49">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（3）与</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项目的其他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存在控股、管理关系；</w:t>
      </w:r>
    </w:p>
    <w:p w14:paraId="15F3311B">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（4）法律法规规定的其他情形。</w:t>
      </w:r>
    </w:p>
    <w:bookmarkEnd w:id="12"/>
    <w:bookmarkEnd w:id="13"/>
    <w:bookmarkEnd w:id="14"/>
    <w:p w14:paraId="25D34FC2">
      <w:pPr>
        <w:kinsoku/>
        <w:wordWrap/>
        <w:overflowPunct/>
        <w:topLinePunct w:val="0"/>
        <w:autoSpaceDE/>
        <w:autoSpaceDN/>
        <w:bidi w:val="0"/>
        <w:adjustRightInd/>
        <w:spacing w:line="579" w:lineRule="exact"/>
        <w:jc w:val="left"/>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六</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保证金：</w:t>
      </w:r>
      <w:r>
        <w:rPr>
          <w:rFonts w:hint="eastAsia" w:ascii="仿宋" w:hAnsi="仿宋" w:eastAsia="仿宋" w:cs="仿宋"/>
          <w:color w:val="000000" w:themeColor="text1"/>
          <w:szCs w:val="28"/>
          <w:highlight w:val="none"/>
          <w14:textFill>
            <w14:solidFill>
              <w14:schemeClr w14:val="tx1"/>
            </w14:solidFill>
          </w14:textFill>
        </w:rPr>
        <w:t>不缴纳。</w:t>
      </w:r>
      <w:bookmarkStart w:id="15" w:name="_Toc319145206"/>
    </w:p>
    <w:p w14:paraId="56FAB424">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七</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报价说明</w:t>
      </w:r>
      <w:bookmarkEnd w:id="15"/>
      <w:r>
        <w:rPr>
          <w:rFonts w:hint="eastAsia" w:ascii="仿宋" w:hAnsi="仿宋" w:eastAsia="仿宋" w:cs="仿宋"/>
          <w:b/>
          <w:bCs/>
          <w:color w:val="000000" w:themeColor="text1"/>
          <w:kern w:val="44"/>
          <w:szCs w:val="28"/>
          <w:highlight w:val="none"/>
          <w14:textFill>
            <w14:solidFill>
              <w14:schemeClr w14:val="tx1"/>
            </w14:solidFill>
          </w14:textFill>
        </w:rPr>
        <w:t>与费用的支付</w:t>
      </w:r>
    </w:p>
    <w:p w14:paraId="1CAA7BE2">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6" w:name="_Toc187120143"/>
      <w:bookmarkStart w:id="17" w:name="_Toc157235904"/>
      <w:bookmarkStart w:id="18" w:name="_Toc170621337"/>
      <w:bookmarkStart w:id="19" w:name="_Toc170621205"/>
      <w:bookmarkStart w:id="20" w:name="_Toc319145207"/>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采购预算：本项目无固定采购预算，按每台车辆合作分成结算；最高限价：每台车辆合作费用最高限价150元，超过视为无效报价。</w:t>
      </w:r>
    </w:p>
    <w:p w14:paraId="7ABC9C6F">
      <w:pPr>
        <w:spacing w:line="500"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7.2 </w:t>
      </w:r>
      <w:r>
        <w:rPr>
          <w:rFonts w:hint="eastAsia" w:ascii="仿宋" w:hAnsi="仿宋" w:eastAsia="仿宋" w:cs="仿宋"/>
          <w:color w:val="000000" w:themeColor="text1"/>
          <w:szCs w:val="28"/>
          <w:highlight w:val="none"/>
          <w14:textFill>
            <w14:solidFill>
              <w14:schemeClr w14:val="tx1"/>
            </w14:solidFill>
          </w14:textFill>
        </w:rPr>
        <w:t>比选申请人根据项目实际情况及企业自身经营状况，结合企业管理经验自主报价，不得作上浮报价，且只能有一个有效报价，</w:t>
      </w:r>
      <w:r>
        <w:rPr>
          <w:rFonts w:hint="eastAsia" w:ascii="仿宋" w:hAnsi="仿宋" w:eastAsia="仿宋" w:cs="仿宋"/>
          <w:bCs/>
          <w:color w:val="000000" w:themeColor="text1"/>
          <w:szCs w:val="28"/>
          <w:highlight w:val="none"/>
          <w14:textFill>
            <w14:solidFill>
              <w14:schemeClr w14:val="tx1"/>
            </w14:solidFill>
          </w14:textFill>
        </w:rPr>
        <w:t>当报价大写与小写不一致时以大写为准。</w:t>
      </w:r>
    </w:p>
    <w:p w14:paraId="6A943382">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w:t>
      </w:r>
      <w:r>
        <w:rPr>
          <w:rFonts w:hint="eastAsia" w:ascii="仿宋" w:hAnsi="仿宋" w:eastAsia="仿宋" w:cs="仿宋"/>
          <w:color w:val="000000" w:themeColor="text1"/>
          <w:sz w:val="28"/>
          <w:szCs w:val="28"/>
          <w:highlight w:val="none"/>
          <w14:textFill>
            <w14:solidFill>
              <w14:schemeClr w14:val="tx1"/>
            </w14:solidFill>
          </w14:textFill>
        </w:rPr>
        <w:t>合同执行期间，无论工程量、材料费、人工费、成本或其它风险是否变化，合同价均不作调整。</w:t>
      </w:r>
    </w:p>
    <w:p w14:paraId="51275CE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7.4比选人报价</w:t>
      </w:r>
      <w:r>
        <w:rPr>
          <w:rFonts w:hint="eastAsia" w:ascii="仿宋" w:hAnsi="仿宋" w:eastAsia="仿宋" w:cs="仿宋"/>
          <w:color w:val="000000" w:themeColor="text1"/>
          <w:sz w:val="28"/>
          <w:szCs w:val="28"/>
          <w:highlight w:val="none"/>
          <w14:textFill>
            <w14:solidFill>
              <w14:schemeClr w14:val="tx1"/>
            </w14:solidFill>
          </w14:textFill>
        </w:rPr>
        <w:t>包括但不限于完成</w:t>
      </w:r>
      <w:r>
        <w:rPr>
          <w:rFonts w:hint="eastAsia" w:ascii="仿宋" w:hAnsi="仿宋" w:eastAsia="仿宋" w:cs="仿宋"/>
          <w:color w:val="000000" w:themeColor="text1"/>
          <w:sz w:val="28"/>
          <w:szCs w:val="28"/>
          <w:highlight w:val="none"/>
          <w:lang w:val="en-US" w:eastAsia="zh-CN"/>
          <w14:textFill>
            <w14:solidFill>
              <w14:schemeClr w14:val="tx1"/>
            </w14:solidFill>
          </w14:textFill>
        </w:rPr>
        <w:t>厂房建设</w:t>
      </w:r>
      <w:r>
        <w:rPr>
          <w:rFonts w:hint="eastAsia" w:ascii="仿宋" w:hAnsi="仿宋" w:eastAsia="仿宋" w:cs="仿宋"/>
          <w:color w:val="000000" w:themeColor="text1"/>
          <w:sz w:val="28"/>
          <w:szCs w:val="28"/>
          <w:highlight w:val="none"/>
          <w14:textFill>
            <w14:solidFill>
              <w14:schemeClr w14:val="tx1"/>
            </w14:solidFill>
          </w14:textFill>
        </w:rPr>
        <w:t>所需人工费、材料费（包含零星材料及辅材）、机械费、综合管理费、合理利润、税金（</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%）等所有可能发生的一切费用（包括但不限于</w:t>
      </w:r>
      <w:r>
        <w:rPr>
          <w:rFonts w:hint="eastAsia" w:ascii="仿宋" w:hAnsi="仿宋" w:eastAsia="仿宋" w:cs="仿宋"/>
          <w:strike w:val="0"/>
          <w:dstrike w:val="0"/>
          <w:color w:val="000000" w:themeColor="text1"/>
          <w:sz w:val="28"/>
          <w:szCs w:val="28"/>
          <w:highlight w:val="none"/>
          <w14:textFill>
            <w14:solidFill>
              <w14:schemeClr w14:val="tx1"/>
            </w14:solidFill>
          </w14:textFill>
        </w:rPr>
        <w:t>施工所需各种材料运输</w:t>
      </w:r>
      <w:r>
        <w:rPr>
          <w:rFonts w:hint="eastAsia" w:ascii="仿宋" w:hAnsi="仿宋" w:eastAsia="仿宋" w:cs="仿宋"/>
          <w:strike w:val="0"/>
          <w:color w:val="000000" w:themeColor="text1"/>
          <w:sz w:val="28"/>
          <w:szCs w:val="28"/>
          <w:highlight w:val="none"/>
          <w14:textFill>
            <w14:solidFill>
              <w14:schemeClr w14:val="tx1"/>
            </w14:solidFill>
          </w14:textFill>
        </w:rPr>
        <w:t>及配</w:t>
      </w:r>
      <w:r>
        <w:rPr>
          <w:rFonts w:hint="eastAsia" w:ascii="仿宋" w:hAnsi="仿宋" w:eastAsia="仿宋" w:cs="仿宋"/>
          <w:color w:val="000000" w:themeColor="text1"/>
          <w:sz w:val="28"/>
          <w:szCs w:val="28"/>
          <w:highlight w:val="none"/>
          <w14:textFill>
            <w14:solidFill>
              <w14:schemeClr w14:val="tx1"/>
            </w14:solidFill>
          </w14:textFill>
        </w:rPr>
        <w:t>合人工费用；人员和机械的进出场费、搭拆费、安全文明施工费、环境保护费、人员及设备保险费用等）；包括但不限于</w:t>
      </w:r>
      <w:r>
        <w:rPr>
          <w:rFonts w:hint="eastAsia" w:ascii="仿宋" w:hAnsi="仿宋" w:eastAsia="仿宋" w:cs="仿宋"/>
          <w:color w:val="000000" w:themeColor="text1"/>
          <w:sz w:val="28"/>
          <w:szCs w:val="28"/>
          <w:highlight w:val="none"/>
          <w:lang w:val="en-US" w:eastAsia="zh-CN"/>
          <w14:textFill>
            <w14:solidFill>
              <w14:schemeClr w14:val="tx1"/>
            </w14:solidFill>
          </w14:textFill>
        </w:rPr>
        <w:t>设备设施的采购、安装、日常维护、故障维修、技术升级等费用以及过程中产生的人工、运输等费用。因项目为长期合作项目，</w:t>
      </w:r>
      <w:r>
        <w:rPr>
          <w:rFonts w:hint="eastAsia" w:ascii="仿宋" w:hAnsi="仿宋" w:eastAsia="仿宋" w:cs="仿宋"/>
          <w:color w:val="000000" w:themeColor="text1"/>
          <w:sz w:val="28"/>
          <w:szCs w:val="28"/>
          <w:highlight w:val="none"/>
          <w14:textFill>
            <w14:solidFill>
              <w14:schemeClr w14:val="tx1"/>
            </w14:solidFill>
          </w14:textFill>
        </w:rPr>
        <w:t>乙方应充分考虑</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w:t>
      </w:r>
      <w:r>
        <w:rPr>
          <w:rFonts w:hint="eastAsia" w:ascii="仿宋" w:hAnsi="仿宋" w:eastAsia="仿宋" w:cs="仿宋"/>
          <w:color w:val="000000" w:themeColor="text1"/>
          <w:sz w:val="28"/>
          <w:szCs w:val="28"/>
          <w:highlight w:val="none"/>
          <w14:textFill>
            <w14:solidFill>
              <w14:schemeClr w14:val="tx1"/>
            </w14:solidFill>
          </w14:textFill>
        </w:rPr>
        <w:t>的风险，风险费用已含在</w:t>
      </w:r>
      <w:r>
        <w:rPr>
          <w:rFonts w:hint="eastAsia" w:ascii="仿宋" w:hAnsi="仿宋" w:eastAsia="仿宋" w:cs="仿宋"/>
          <w:color w:val="000000" w:themeColor="text1"/>
          <w:sz w:val="28"/>
          <w:szCs w:val="28"/>
          <w:highlight w:val="none"/>
          <w:lang w:val="en-US" w:eastAsia="zh-CN"/>
          <w14:textFill>
            <w14:solidFill>
              <w14:schemeClr w14:val="tx1"/>
            </w14:solidFill>
          </w14:textFill>
        </w:rPr>
        <w:t>报</w:t>
      </w:r>
      <w:r>
        <w:rPr>
          <w:rFonts w:hint="eastAsia" w:ascii="仿宋" w:hAnsi="仿宋" w:eastAsia="仿宋" w:cs="仿宋"/>
          <w:color w:val="000000" w:themeColor="text1"/>
          <w:sz w:val="28"/>
          <w:szCs w:val="28"/>
          <w:highlight w:val="none"/>
          <w14:textFill>
            <w14:solidFill>
              <w14:schemeClr w14:val="tx1"/>
            </w14:solidFill>
          </w14:textFill>
        </w:rPr>
        <w:t>价中，甲方不再承担由于任何风险引起的费用。</w:t>
      </w:r>
    </w:p>
    <w:p w14:paraId="0658D460">
      <w:pPr>
        <w:keepNext w:val="0"/>
        <w:keepLines w:val="0"/>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eastAsia"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Cs w:val="32"/>
          <w:highlight w:val="none"/>
          <w:lang w:val="en-US" w:eastAsia="zh-CN"/>
          <w14:textFill>
            <w14:solidFill>
              <w14:schemeClr w14:val="tx1"/>
            </w14:solidFill>
          </w14:textFill>
        </w:rPr>
        <w:t>八、</w:t>
      </w:r>
      <w:r>
        <w:rPr>
          <w:rFonts w:hint="eastAsia" w:ascii="仿宋" w:hAnsi="仿宋" w:eastAsia="仿宋" w:cs="仿宋"/>
          <w:b/>
          <w:bCs/>
          <w:color w:val="000000" w:themeColor="text1"/>
          <w:szCs w:val="32"/>
          <w:highlight w:val="none"/>
          <w14:textFill>
            <w14:solidFill>
              <w14:schemeClr w14:val="tx1"/>
            </w14:solidFill>
          </w14:textFill>
        </w:rPr>
        <w:t>合同费用的支付</w:t>
      </w:r>
    </w:p>
    <w:p w14:paraId="4F611BF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8.1</w:t>
      </w:r>
      <w:r>
        <w:rPr>
          <w:rFonts w:hint="eastAsia" w:ascii="仿宋" w:hAnsi="仿宋" w:eastAsia="仿宋" w:cs="仿宋"/>
          <w:color w:val="000000" w:themeColor="text1"/>
          <w:sz w:val="28"/>
          <w:szCs w:val="28"/>
          <w:highlight w:val="none"/>
          <w14:textFill>
            <w14:solidFill>
              <w14:schemeClr w14:val="tx1"/>
            </w14:solidFill>
          </w14:textFill>
        </w:rPr>
        <w:t>采用按检测车辆</w:t>
      </w:r>
      <w:r>
        <w:rPr>
          <w:rFonts w:hint="eastAsia" w:ascii="仿宋" w:hAnsi="仿宋" w:eastAsia="仿宋" w:cs="仿宋"/>
          <w:color w:val="000000" w:themeColor="text1"/>
          <w:sz w:val="28"/>
          <w:szCs w:val="28"/>
          <w:highlight w:val="none"/>
          <w:lang w:val="en-US" w:eastAsia="zh-CN"/>
          <w14:textFill>
            <w14:solidFill>
              <w14:schemeClr w14:val="tx1"/>
            </w14:solidFill>
          </w14:textFill>
        </w:rPr>
        <w:t>分</w:t>
      </w:r>
      <w:r>
        <w:rPr>
          <w:rFonts w:hint="eastAsia" w:ascii="仿宋" w:hAnsi="仿宋" w:eastAsia="仿宋" w:cs="仿宋"/>
          <w:color w:val="000000" w:themeColor="text1"/>
          <w:sz w:val="28"/>
          <w:szCs w:val="28"/>
          <w:highlight w:val="none"/>
          <w14:textFill>
            <w14:solidFill>
              <w14:schemeClr w14:val="tx1"/>
            </w14:solidFill>
          </w14:textFill>
        </w:rPr>
        <w:t>成模式，供应商从每台检测车辆的费用中抽取约定金额作为合作收益。</w:t>
      </w:r>
    </w:p>
    <w:p w14:paraId="25A33D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8.2 结算方式：</w:t>
      </w:r>
      <w:r>
        <w:rPr>
          <w:rFonts w:hint="eastAsia" w:ascii="仿宋" w:hAnsi="仿宋" w:eastAsia="仿宋" w:cs="仿宋"/>
          <w:color w:val="000000" w:themeColor="text1"/>
          <w:sz w:val="28"/>
          <w:szCs w:val="28"/>
          <w:highlight w:val="none"/>
          <w14:textFill>
            <w14:solidFill>
              <w14:schemeClr w14:val="tx1"/>
            </w14:solidFill>
          </w14:textFill>
        </w:rPr>
        <w:t>按自然年度进行结算，每年12月31日为当年结算日。</w:t>
      </w:r>
    </w:p>
    <w:p w14:paraId="678BA23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8.3</w:t>
      </w:r>
      <w:r>
        <w:rPr>
          <w:rFonts w:hint="eastAsia" w:ascii="仿宋" w:hAnsi="仿宋" w:eastAsia="仿宋" w:cs="仿宋"/>
          <w:color w:val="000000" w:themeColor="text1"/>
          <w:sz w:val="28"/>
          <w:szCs w:val="28"/>
          <w:highlight w:val="none"/>
          <w14:textFill>
            <w14:solidFill>
              <w14:schemeClr w14:val="tx1"/>
            </w14:solidFill>
          </w14:textFill>
        </w:rPr>
        <w:t>甲方应在每年结算日后15个工作日内，向乙方提供当年项目检测车辆明细及分成结算单，乙方应在收到结算单后7个工作日内进行核对并书面确认。核对无误后，甲方应在10个工作日内将当年应付乙方的分成款项支付至乙方指定的银行账户。</w:t>
      </w:r>
    </w:p>
    <w:p w14:paraId="6D5CB85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8.4 结算</w:t>
      </w:r>
      <w:r>
        <w:rPr>
          <w:rFonts w:hint="eastAsia" w:ascii="仿宋" w:hAnsi="仿宋" w:eastAsia="仿宋" w:cs="仿宋"/>
          <w:color w:val="000000" w:themeColor="text1"/>
          <w:sz w:val="28"/>
          <w:szCs w:val="28"/>
          <w:highlight w:val="none"/>
          <w14:textFill>
            <w14:solidFill>
              <w14:schemeClr w14:val="tx1"/>
            </w14:solidFill>
          </w14:textFill>
        </w:rPr>
        <w:t>依据：以项目公司当年实际检测并出具有效检测报告的车辆数量为准进行</w:t>
      </w:r>
      <w:r>
        <w:rPr>
          <w:rFonts w:hint="eastAsia" w:ascii="仿宋" w:hAnsi="仿宋" w:eastAsia="仿宋" w:cs="仿宋"/>
          <w:color w:val="000000" w:themeColor="text1"/>
          <w:sz w:val="28"/>
          <w:szCs w:val="28"/>
          <w:highlight w:val="none"/>
          <w:lang w:val="en-US" w:eastAsia="zh-CN"/>
          <w14:textFill>
            <w14:solidFill>
              <w14:schemeClr w14:val="tx1"/>
            </w14:solidFill>
          </w14:textFill>
        </w:rPr>
        <w:t>结</w:t>
      </w:r>
      <w:r>
        <w:rPr>
          <w:rFonts w:hint="eastAsia" w:ascii="仿宋" w:hAnsi="仿宋" w:eastAsia="仿宋" w:cs="仿宋"/>
          <w:color w:val="000000" w:themeColor="text1"/>
          <w:sz w:val="28"/>
          <w:szCs w:val="28"/>
          <w:highlight w:val="none"/>
          <w14:textFill>
            <w14:solidFill>
              <w14:schemeClr w14:val="tx1"/>
            </w14:solidFill>
          </w14:textFill>
        </w:rPr>
        <w:t>算。</w:t>
      </w:r>
    </w:p>
    <w:p w14:paraId="2C308B9E">
      <w:pPr>
        <w:kinsoku/>
        <w:wordWrap/>
        <w:overflowPunct/>
        <w:topLinePunct w:val="0"/>
        <w:autoSpaceDE/>
        <w:autoSpaceDN/>
        <w:bidi w:val="0"/>
        <w:adjustRightInd/>
        <w:spacing w:line="579" w:lineRule="exact"/>
        <w:ind w:firstLine="0" w:firstLineChars="0"/>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九、</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比选申请文件</w:t>
      </w:r>
      <w:r>
        <w:rPr>
          <w:rFonts w:hint="eastAsia" w:ascii="仿宋" w:hAnsi="仿宋" w:eastAsia="仿宋" w:cs="仿宋"/>
          <w:b/>
          <w:bCs/>
          <w:color w:val="000000" w:themeColor="text1"/>
          <w:kern w:val="44"/>
          <w:szCs w:val="28"/>
          <w:highlight w:val="none"/>
          <w14:textFill>
            <w14:solidFill>
              <w14:schemeClr w14:val="tx1"/>
            </w14:solidFill>
          </w14:textFill>
        </w:rPr>
        <w:t>的编制要求</w:t>
      </w:r>
      <w:bookmarkEnd w:id="16"/>
      <w:bookmarkEnd w:id="17"/>
      <w:bookmarkEnd w:id="18"/>
      <w:bookmarkEnd w:id="19"/>
      <w:bookmarkEnd w:id="20"/>
    </w:p>
    <w:p w14:paraId="7D1926D8">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应对</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文件提出的所有实质性要求和条件作出实质性响应，并且实质性响应的内容不得互相矛盾。</w:t>
      </w:r>
    </w:p>
    <w:p w14:paraId="64AAC28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应内容完整，字迹清晰可辨。</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（包括所附证明材料）字迹或印章模糊导致无法确认关键技术方案、关键工期、关键工程质量保证措施、比选价格的，应作无效比选处理。</w:t>
      </w:r>
    </w:p>
    <w:p w14:paraId="2027E8E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.3</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所附证明材料应内容完整并清晰可辨。所附证明材料内容不完整或字迹、印章模糊的，评标委员会应要求</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提供原件核验。</w:t>
      </w:r>
    </w:p>
    <w:p w14:paraId="13259AE5">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.4</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格式中明确要求签字的地方都应用不褪色的墨水或签字笔由本人亲笔手写签字（包括姓和名），不得用印章、签名章、或电子版章代替，也不得由他人代签。</w:t>
      </w:r>
    </w:p>
    <w:p w14:paraId="248B2DF5">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.5</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格式上所有要求盖章的地方都须加盖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单位（法定名称）章（鲜章）,不得使用专用印章（如经济合同章、投标专用章等）或下属单位印章代替，单位章内容须与单位营业执照名称一致。</w:t>
      </w:r>
    </w:p>
    <w:p w14:paraId="762E08EF">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.6</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格式中要求</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“法定代表人或其委托代理人”签字的，如法定代表人亲自</w:t>
      </w:r>
      <w:r>
        <w:rPr>
          <w:rFonts w:hint="eastAsia" w:ascii="仿宋" w:hAnsi="仿宋" w:eastAsia="仿宋" w:cs="仿宋"/>
          <w:color w:val="000000" w:themeColor="text1"/>
          <w:szCs w:val="28"/>
          <w:highlight w:val="none"/>
          <w:lang w:val="en-US" w:eastAsia="zh-CN"/>
          <w14:textFill>
            <w14:solidFill>
              <w14:schemeClr w14:val="tx1"/>
            </w14:solidFill>
          </w14:textFill>
        </w:rPr>
        <w:t>参加投标</w:t>
      </w:r>
      <w:r>
        <w:rPr>
          <w:rFonts w:hint="eastAsia" w:ascii="仿宋" w:hAnsi="仿宋" w:eastAsia="仿宋" w:cs="仿宋"/>
          <w:color w:val="000000" w:themeColor="text1"/>
          <w:szCs w:val="28"/>
          <w:highlight w:val="none"/>
          <w14:textFill>
            <w14:solidFill>
              <w14:schemeClr w14:val="tx1"/>
            </w14:solidFill>
          </w14:textFill>
        </w:rPr>
        <w:t>而不委托代理人</w:t>
      </w:r>
      <w:r>
        <w:rPr>
          <w:rFonts w:hint="eastAsia" w:ascii="仿宋" w:hAnsi="仿宋" w:eastAsia="仿宋" w:cs="仿宋"/>
          <w:color w:val="000000" w:themeColor="text1"/>
          <w:szCs w:val="28"/>
          <w:highlight w:val="none"/>
          <w:lang w:val="en-US" w:eastAsia="zh-CN"/>
          <w14:textFill>
            <w14:solidFill>
              <w14:schemeClr w14:val="tx1"/>
            </w14:solidFill>
          </w14:textFill>
        </w:rPr>
        <w:t>投标的</w:t>
      </w:r>
      <w:r>
        <w:rPr>
          <w:rFonts w:hint="eastAsia" w:ascii="仿宋" w:hAnsi="仿宋" w:eastAsia="仿宋" w:cs="仿宋"/>
          <w:color w:val="000000" w:themeColor="text1"/>
          <w:szCs w:val="28"/>
          <w:highlight w:val="none"/>
          <w14:textFill>
            <w14:solidFill>
              <w14:schemeClr w14:val="tx1"/>
            </w14:solidFill>
          </w14:textFill>
        </w:rPr>
        <w:t>，由法定代表人签字；如法定代表人授权委托代理人</w:t>
      </w:r>
      <w:r>
        <w:rPr>
          <w:rFonts w:hint="eastAsia" w:ascii="仿宋" w:hAnsi="仿宋" w:eastAsia="仿宋" w:cs="仿宋"/>
          <w:color w:val="000000" w:themeColor="text1"/>
          <w:szCs w:val="28"/>
          <w:highlight w:val="none"/>
          <w:lang w:val="en-US" w:eastAsia="zh-CN"/>
          <w14:textFill>
            <w14:solidFill>
              <w14:schemeClr w14:val="tx1"/>
            </w14:solidFill>
          </w14:textFill>
        </w:rPr>
        <w:t>参加投标的</w:t>
      </w:r>
      <w:r>
        <w:rPr>
          <w:rFonts w:hint="eastAsia" w:ascii="仿宋" w:hAnsi="仿宋" w:eastAsia="仿宋" w:cs="仿宋"/>
          <w:color w:val="000000" w:themeColor="text1"/>
          <w:szCs w:val="28"/>
          <w:highlight w:val="none"/>
          <w14:textFill>
            <w14:solidFill>
              <w14:schemeClr w14:val="tx1"/>
            </w14:solidFill>
          </w14:textFill>
        </w:rPr>
        <w:t>，由委托代理人签字，也可由法定代表人签字。</w:t>
      </w:r>
    </w:p>
    <w:p w14:paraId="613A855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.7法定代表人身份证明、授权委托书（如有）应符合第五章“</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格式”的要求。</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不需要逐页小签。</w:t>
      </w:r>
    </w:p>
    <w:p w14:paraId="2561EA94">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.8</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的正本与副本（副本可以是正本的复印件或影印件）应采用粘贴或装订方式分别装订成册，同时</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应从目录页逐页连续编码。比选文件要求附原件的资料，应一律附于</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“正本”内。修改的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的装订也应按本要求办理。</w:t>
      </w:r>
      <w:r>
        <w:rPr>
          <w:rFonts w:hint="eastAsia" w:ascii="仿宋" w:hAnsi="仿宋" w:eastAsia="仿宋" w:cs="仿宋"/>
          <w:b/>
          <w:bCs/>
          <w:color w:val="000000" w:themeColor="text1"/>
          <w:szCs w:val="28"/>
          <w:highlight w:val="none"/>
          <w:lang w:eastAsia="zh-CN"/>
          <w14:textFill>
            <w14:solidFill>
              <w14:schemeClr w14:val="tx1"/>
            </w14:solidFill>
          </w14:textFill>
        </w:rPr>
        <w:t>比选申请文件</w:t>
      </w:r>
      <w:r>
        <w:rPr>
          <w:rFonts w:hint="eastAsia" w:ascii="仿宋" w:hAnsi="仿宋" w:eastAsia="仿宋" w:cs="仿宋"/>
          <w:b/>
          <w:bCs/>
          <w:color w:val="000000" w:themeColor="text1"/>
          <w:szCs w:val="28"/>
          <w:highlight w:val="none"/>
          <w14:textFill>
            <w14:solidFill>
              <w14:schemeClr w14:val="tx1"/>
            </w14:solidFill>
          </w14:textFill>
        </w:rPr>
        <w:t>正本一份，副本一份</w:t>
      </w:r>
      <w:r>
        <w:rPr>
          <w:rFonts w:hint="eastAsia" w:ascii="仿宋" w:hAnsi="仿宋" w:eastAsia="仿宋" w:cs="仿宋"/>
          <w:color w:val="000000" w:themeColor="text1"/>
          <w:szCs w:val="28"/>
          <w:highlight w:val="none"/>
          <w14:textFill>
            <w14:solidFill>
              <w14:schemeClr w14:val="tx1"/>
            </w14:solidFill>
          </w14:textFill>
        </w:rPr>
        <w:t>，应在封面注明“正本”或“副本”字样，当正副本不一致时以正本为准；</w:t>
      </w:r>
    </w:p>
    <w:p w14:paraId="4AF3075F">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所有</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应密封完好，封口处应加盖单位公章或法定代表人印章。外包装上还应写明：</w:t>
      </w:r>
    </w:p>
    <w:p w14:paraId="499C34AA">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（1）项目名称；</w:t>
      </w:r>
    </w:p>
    <w:p w14:paraId="48C0492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名称、地址；</w:t>
      </w:r>
    </w:p>
    <w:p w14:paraId="5DD13C32">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“202</w:t>
      </w:r>
      <w:r>
        <w:rPr>
          <w:rFonts w:hint="eastAsia" w:ascii="仿宋" w:hAnsi="仿宋" w:eastAsia="仿宋" w:cs="仿宋"/>
          <w:color w:val="000000" w:themeColor="text1"/>
          <w:szCs w:val="28"/>
          <w:highlight w:val="none"/>
          <w:lang w:val="en-US" w:eastAsia="zh-CN"/>
          <w14:textFill>
            <w14:solidFill>
              <w14:schemeClr w14:val="tx1"/>
            </w14:solidFill>
          </w14:textFill>
        </w:rPr>
        <w:t>6</w:t>
      </w:r>
      <w:r>
        <w:rPr>
          <w:rFonts w:hint="eastAsia" w:ascii="仿宋" w:hAnsi="仿宋" w:eastAsia="仿宋" w:cs="仿宋"/>
          <w:color w:val="000000" w:themeColor="text1"/>
          <w:szCs w:val="28"/>
          <w:highlight w:val="none"/>
          <w14:textFill>
            <w14:solidFill>
              <w14:schemeClr w14:val="tx1"/>
            </w14:solidFill>
          </w14:textFill>
        </w:rPr>
        <w:t>年</w:t>
      </w:r>
      <w:r>
        <w:rPr>
          <w:rFonts w:hint="eastAsia" w:ascii="仿宋" w:hAnsi="仿宋" w:eastAsia="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color w:val="000000" w:themeColor="text1"/>
          <w:szCs w:val="28"/>
          <w:highlight w:val="none"/>
          <w14:textFill>
            <w14:solidFill>
              <w14:schemeClr w14:val="tx1"/>
            </w14:solidFill>
          </w14:textFill>
        </w:rPr>
        <w:t>月</w:t>
      </w:r>
      <w:r>
        <w:rPr>
          <w:rFonts w:hint="eastAsia" w:ascii="仿宋" w:hAnsi="仿宋" w:eastAsia="仿宋" w:cs="仿宋"/>
          <w:color w:val="000000" w:themeColor="text1"/>
          <w:szCs w:val="28"/>
          <w:highlight w:val="none"/>
          <w:lang w:val="en-US" w:eastAsia="zh-CN"/>
          <w14:textFill>
            <w14:solidFill>
              <w14:schemeClr w14:val="tx1"/>
            </w14:solidFill>
          </w14:textFill>
        </w:rPr>
        <w:t>24</w:t>
      </w:r>
      <w:r>
        <w:rPr>
          <w:rFonts w:hint="eastAsia" w:ascii="仿宋" w:hAnsi="仿宋" w:eastAsia="仿宋" w:cs="仿宋"/>
          <w:color w:val="000000" w:themeColor="text1"/>
          <w:szCs w:val="28"/>
          <w:highlight w:val="none"/>
          <w14:textFill>
            <w14:solidFill>
              <w14:schemeClr w14:val="tx1"/>
            </w14:solidFill>
          </w14:textFill>
        </w:rPr>
        <w:t>日</w:t>
      </w:r>
      <w:r>
        <w:rPr>
          <w:rFonts w:hint="eastAsia" w:ascii="仿宋" w:hAnsi="仿宋" w:eastAsia="仿宋" w:cs="仿宋"/>
          <w:color w:val="000000" w:themeColor="text1"/>
          <w:szCs w:val="28"/>
          <w:highlight w:val="none"/>
          <w:lang w:val="en-US" w:eastAsia="zh-CN"/>
          <w14:textFill>
            <w14:solidFill>
              <w14:schemeClr w14:val="tx1"/>
            </w14:solidFill>
          </w14:textFill>
        </w:rPr>
        <w:t>10</w:t>
      </w:r>
      <w:r>
        <w:rPr>
          <w:rFonts w:hint="eastAsia" w:ascii="仿宋" w:hAnsi="仿宋" w:eastAsia="仿宋" w:cs="仿宋"/>
          <w:color w:val="000000" w:themeColor="text1"/>
          <w:szCs w:val="28"/>
          <w:highlight w:val="none"/>
          <w14:textFill>
            <w14:solidFill>
              <w14:schemeClr w14:val="tx1"/>
            </w14:solidFill>
          </w14:textFill>
        </w:rPr>
        <w:t>时</w:t>
      </w:r>
      <w:r>
        <w:rPr>
          <w:rFonts w:hint="eastAsia" w:ascii="仿宋" w:hAnsi="仿宋" w:eastAsia="仿宋" w:cs="仿宋"/>
          <w:color w:val="000000" w:themeColor="text1"/>
          <w:szCs w:val="28"/>
          <w:highlight w:val="none"/>
          <w:lang w:val="en-US" w:eastAsia="zh-CN"/>
          <w14:textFill>
            <w14:solidFill>
              <w14:schemeClr w14:val="tx1"/>
            </w14:solidFill>
          </w14:textFill>
        </w:rPr>
        <w:t>00</w:t>
      </w:r>
      <w:r>
        <w:rPr>
          <w:rFonts w:hint="eastAsia" w:ascii="仿宋" w:hAnsi="仿宋" w:eastAsia="仿宋" w:cs="仿宋"/>
          <w:color w:val="000000" w:themeColor="text1"/>
          <w:szCs w:val="28"/>
          <w:highlight w:val="none"/>
          <w14:textFill>
            <w14:solidFill>
              <w14:schemeClr w14:val="tx1"/>
            </w14:solidFill>
          </w14:textFill>
        </w:rPr>
        <w:t>分前不得拆封”字样。</w:t>
      </w:r>
    </w:p>
    <w:p w14:paraId="3982DF2C">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逾期送达的、未送达指定地点的或不按照比选文件要求密封的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将予以拒收。</w:t>
      </w:r>
    </w:p>
    <w:p w14:paraId="44852A3C">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十、比选有效期：</w:t>
      </w:r>
      <w:r>
        <w:rPr>
          <w:rFonts w:hint="eastAsia" w:ascii="仿宋" w:hAnsi="仿宋" w:eastAsia="仿宋" w:cs="仿宋"/>
          <w:color w:val="000000" w:themeColor="text1"/>
          <w:szCs w:val="28"/>
          <w:highlight w:val="none"/>
          <w14:textFill>
            <w14:solidFill>
              <w14:schemeClr w14:val="tx1"/>
            </w14:solidFill>
          </w14:textFill>
        </w:rPr>
        <w:t>自</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提交</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截止之日起计算30天。</w:t>
      </w:r>
    </w:p>
    <w:p w14:paraId="526D5D8E">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一</w:t>
      </w:r>
      <w:r>
        <w:rPr>
          <w:rFonts w:hint="eastAsia" w:ascii="仿宋" w:hAnsi="仿宋" w:eastAsia="仿宋" w:cs="仿宋"/>
          <w:b/>
          <w:bCs/>
          <w:color w:val="000000" w:themeColor="text1"/>
          <w:kern w:val="44"/>
          <w:szCs w:val="28"/>
          <w:highlight w:val="none"/>
          <w14:textFill>
            <w14:solidFill>
              <w14:schemeClr w14:val="tx1"/>
            </w14:solidFill>
          </w14:textFill>
        </w:rPr>
        <w:t>、比选流程</w:t>
      </w:r>
    </w:p>
    <w:p w14:paraId="3E5CAE6D">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1</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按比选文件规定的</w:t>
      </w:r>
      <w:r>
        <w:rPr>
          <w:rFonts w:hint="eastAsia" w:ascii="仿宋" w:hAnsi="仿宋" w:eastAsia="仿宋" w:cs="仿宋"/>
          <w:color w:val="000000" w:themeColor="text1"/>
          <w:szCs w:val="28"/>
          <w:highlight w:val="none"/>
          <w:lang w:val="en-US" w:eastAsia="zh-CN"/>
          <w14:textFill>
            <w14:solidFill>
              <w14:schemeClr w14:val="tx1"/>
            </w14:solidFill>
          </w14:textFill>
        </w:rPr>
        <w:t>投标</w:t>
      </w:r>
      <w:r>
        <w:rPr>
          <w:rFonts w:hint="eastAsia" w:ascii="仿宋" w:hAnsi="仿宋" w:eastAsia="仿宋" w:cs="仿宋"/>
          <w:color w:val="000000" w:themeColor="text1"/>
          <w:szCs w:val="28"/>
          <w:highlight w:val="none"/>
          <w14:textFill>
            <w14:solidFill>
              <w14:schemeClr w14:val="tx1"/>
            </w14:solidFill>
          </w14:textFill>
        </w:rPr>
        <w:t>截止时间（比选时间）和地点对</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公开比选，并邀请所有</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的法定代表人或其委托代理人准时参加；</w:t>
      </w:r>
    </w:p>
    <w:p w14:paraId="5517F2D6">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11</w:t>
      </w:r>
      <w:r>
        <w:rPr>
          <w:rFonts w:hint="eastAsia" w:ascii="仿宋" w:hAnsi="仿宋" w:eastAsia="仿宋" w:cs="仿宋"/>
          <w:color w:val="000000" w:themeColor="text1"/>
          <w:szCs w:val="28"/>
          <w:highlight w:val="none"/>
          <w14:textFill>
            <w14:solidFill>
              <w14:schemeClr w14:val="tx1"/>
            </w14:solidFill>
          </w14:textFill>
        </w:rPr>
        <w:t>.2按规定提交合格的撤回通知的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不予开封，并退还给</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w:t>
      </w:r>
    </w:p>
    <w:p w14:paraId="69916F32">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11</w:t>
      </w:r>
      <w:r>
        <w:rPr>
          <w:rFonts w:hint="eastAsia" w:ascii="仿宋" w:hAnsi="仿宋" w:eastAsia="仿宋" w:cs="仿宋"/>
          <w:color w:val="000000" w:themeColor="text1"/>
          <w:szCs w:val="28"/>
          <w:highlight w:val="none"/>
          <w14:textFill>
            <w14:solidFill>
              <w14:schemeClr w14:val="tx1"/>
            </w14:solidFill>
          </w14:textFill>
        </w:rPr>
        <w:t>.3按照</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签到顺序当众开标，公布标段名称、</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名称、比选保证金的递交情况、比选报价及其他内容等，并记录在案；</w:t>
      </w:r>
    </w:p>
    <w:p w14:paraId="2FB29504">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1</w:t>
      </w:r>
      <w:r>
        <w:rPr>
          <w:rFonts w:hint="eastAsia" w:ascii="仿宋" w:hAnsi="仿宋" w:eastAsia="仿宋" w:cs="仿宋"/>
          <w:color w:val="000000" w:themeColor="text1"/>
          <w:szCs w:val="28"/>
          <w:highlight w:val="none"/>
          <w14:textFill>
            <w14:solidFill>
              <w14:schemeClr w14:val="tx1"/>
            </w14:solidFill>
          </w14:textFill>
        </w:rPr>
        <w:t>.4</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代表、</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代表、</w:t>
      </w:r>
      <w:r>
        <w:rPr>
          <w:rFonts w:hint="eastAsia" w:ascii="仿宋" w:hAnsi="仿宋" w:eastAsia="仿宋" w:cs="仿宋"/>
          <w:color w:val="000000" w:themeColor="text1"/>
          <w:szCs w:val="28"/>
          <w:highlight w:val="none"/>
          <w:lang w:val="en-US" w:eastAsia="zh-CN"/>
          <w14:textFill>
            <w14:solidFill>
              <w14:schemeClr w14:val="tx1"/>
            </w14:solidFill>
          </w14:textFill>
        </w:rPr>
        <w:t>监督</w:t>
      </w:r>
      <w:r>
        <w:rPr>
          <w:rFonts w:hint="eastAsia" w:ascii="仿宋" w:hAnsi="仿宋" w:eastAsia="仿宋" w:cs="仿宋"/>
          <w:color w:val="000000" w:themeColor="text1"/>
          <w:szCs w:val="28"/>
          <w:highlight w:val="none"/>
          <w14:textFill>
            <w14:solidFill>
              <w14:schemeClr w14:val="tx1"/>
            </w14:solidFill>
          </w14:textFill>
        </w:rPr>
        <w:t>人等有关人员在开标记录上签字确认；</w:t>
      </w:r>
    </w:p>
    <w:p w14:paraId="27D0DD3B">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1</w:t>
      </w:r>
      <w:r>
        <w:rPr>
          <w:rFonts w:hint="eastAsia" w:ascii="仿宋" w:hAnsi="仿宋" w:eastAsia="仿宋" w:cs="仿宋"/>
          <w:color w:val="000000" w:themeColor="text1"/>
          <w:szCs w:val="28"/>
          <w:highlight w:val="none"/>
          <w14:textFill>
            <w14:solidFill>
              <w14:schemeClr w14:val="tx1"/>
            </w14:solidFill>
          </w14:textFill>
        </w:rPr>
        <w:t>.5</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按</w:t>
      </w:r>
      <w:r>
        <w:rPr>
          <w:rFonts w:hint="eastAsia" w:ascii="仿宋" w:hAnsi="仿宋" w:eastAsia="仿宋" w:cs="仿宋"/>
          <w:color w:val="000000" w:themeColor="text1"/>
          <w:szCs w:val="28"/>
          <w:highlight w:val="none"/>
          <w:lang w:val="en-US" w:eastAsia="zh-CN"/>
          <w14:textFill>
            <w14:solidFill>
              <w14:schemeClr w14:val="tx1"/>
            </w14:solidFill>
          </w14:textFill>
        </w:rPr>
        <w:t>比选文件</w:t>
      </w:r>
      <w:r>
        <w:rPr>
          <w:rFonts w:hint="eastAsia" w:ascii="仿宋" w:hAnsi="仿宋" w:eastAsia="仿宋" w:cs="仿宋"/>
          <w:color w:val="000000" w:themeColor="text1"/>
          <w:szCs w:val="28"/>
          <w:highlight w:val="none"/>
          <w14:textFill>
            <w14:solidFill>
              <w14:schemeClr w14:val="tx1"/>
            </w14:solidFill>
          </w14:textFill>
        </w:rPr>
        <w:t>规定递交了</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，不参加</w:t>
      </w:r>
      <w:r>
        <w:rPr>
          <w:rFonts w:hint="eastAsia" w:ascii="仿宋" w:hAnsi="仿宋" w:eastAsia="仿宋" w:cs="仿宋"/>
          <w:color w:val="000000" w:themeColor="text1"/>
          <w:szCs w:val="28"/>
          <w:highlight w:val="none"/>
          <w:lang w:val="en-US" w:eastAsia="zh-CN"/>
          <w14:textFill>
            <w14:solidFill>
              <w14:schemeClr w14:val="tx1"/>
            </w14:solidFill>
          </w14:textFill>
        </w:rPr>
        <w:t>开标</w:t>
      </w:r>
      <w:r>
        <w:rPr>
          <w:rFonts w:hint="eastAsia" w:ascii="仿宋" w:hAnsi="仿宋" w:eastAsia="仿宋" w:cs="仿宋"/>
          <w:color w:val="000000" w:themeColor="text1"/>
          <w:szCs w:val="28"/>
          <w:highlight w:val="none"/>
          <w14:textFill>
            <w14:solidFill>
              <w14:schemeClr w14:val="tx1"/>
            </w14:solidFill>
          </w14:textFill>
        </w:rPr>
        <w:t>会或在</w:t>
      </w:r>
      <w:r>
        <w:rPr>
          <w:rFonts w:hint="eastAsia" w:ascii="仿宋" w:hAnsi="仿宋" w:eastAsia="仿宋" w:cs="仿宋"/>
          <w:color w:val="000000" w:themeColor="text1"/>
          <w:szCs w:val="28"/>
          <w:highlight w:val="none"/>
          <w:lang w:val="en-US" w:eastAsia="zh-CN"/>
          <w14:textFill>
            <w14:solidFill>
              <w14:schemeClr w14:val="tx1"/>
            </w14:solidFill>
          </w14:textFill>
        </w:rPr>
        <w:t>开标</w:t>
      </w:r>
      <w:r>
        <w:rPr>
          <w:rFonts w:hint="eastAsia" w:ascii="仿宋" w:hAnsi="仿宋" w:eastAsia="仿宋" w:cs="仿宋"/>
          <w:color w:val="000000" w:themeColor="text1"/>
          <w:szCs w:val="28"/>
          <w:highlight w:val="none"/>
          <w14:textFill>
            <w14:solidFill>
              <w14:schemeClr w14:val="tx1"/>
            </w14:solidFill>
          </w14:textFill>
        </w:rPr>
        <w:t>会中途退场的，视为认可</w:t>
      </w:r>
      <w:r>
        <w:rPr>
          <w:rFonts w:hint="eastAsia" w:ascii="仿宋" w:hAnsi="仿宋" w:eastAsia="仿宋" w:cs="仿宋"/>
          <w:color w:val="000000" w:themeColor="text1"/>
          <w:szCs w:val="28"/>
          <w:highlight w:val="none"/>
          <w:lang w:val="en-US" w:eastAsia="zh-CN"/>
          <w14:textFill>
            <w14:solidFill>
              <w14:schemeClr w14:val="tx1"/>
            </w14:solidFill>
          </w14:textFill>
        </w:rPr>
        <w:t>开标</w:t>
      </w:r>
      <w:r>
        <w:rPr>
          <w:rFonts w:hint="eastAsia" w:ascii="仿宋" w:hAnsi="仿宋" w:eastAsia="仿宋" w:cs="仿宋"/>
          <w:color w:val="000000" w:themeColor="text1"/>
          <w:szCs w:val="28"/>
          <w:highlight w:val="none"/>
          <w14:textFill>
            <w14:solidFill>
              <w14:schemeClr w14:val="tx1"/>
            </w14:solidFill>
          </w14:textFill>
        </w:rPr>
        <w:t>结果，事后不应再对比选程序的公正合法性等提出质疑或异议。</w:t>
      </w:r>
    </w:p>
    <w:p w14:paraId="7480C00D">
      <w:pPr>
        <w:pStyle w:val="22"/>
        <w:widowControl w:val="0"/>
        <w:spacing w:after="120" w:line="579" w:lineRule="exact"/>
        <w:ind w:firstLine="560" w:firstLineChars="200"/>
        <w:jc w:val="both"/>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11.6</w:t>
      </w:r>
      <w:r>
        <w:rPr>
          <w:rFonts w:hint="eastAsia" w:ascii="仿宋" w:hAnsi="仿宋" w:eastAsia="仿宋" w:cs="仿宋"/>
          <w:color w:val="000000" w:themeColor="text1"/>
          <w:sz w:val="28"/>
          <w:szCs w:val="28"/>
          <w:highlight w:val="none"/>
          <w:lang w:bidi="ar"/>
          <w14:textFill>
            <w14:solidFill>
              <w14:schemeClr w14:val="tx1"/>
            </w14:solidFill>
          </w14:textFill>
        </w:rPr>
        <w:t>在比选截止时间后若比选申请人少于3家或进入评标委员会评审阶段通过资格审查不满足3家且存在具有竞争性的比选申请人，由比选人研究决定是否开标。</w:t>
      </w:r>
    </w:p>
    <w:p w14:paraId="25BB71EB">
      <w:pPr>
        <w:kinsoku/>
        <w:wordWrap/>
        <w:overflowPunct/>
        <w:topLinePunct w:val="0"/>
        <w:autoSpaceDE/>
        <w:autoSpaceDN/>
        <w:bidi w:val="0"/>
        <w:adjustRightInd/>
        <w:spacing w:line="579" w:lineRule="exact"/>
        <w:jc w:val="left"/>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二</w:t>
      </w:r>
      <w:r>
        <w:rPr>
          <w:rFonts w:hint="eastAsia" w:ascii="仿宋" w:hAnsi="仿宋" w:eastAsia="仿宋" w:cs="仿宋"/>
          <w:b/>
          <w:bCs/>
          <w:color w:val="000000" w:themeColor="text1"/>
          <w:kern w:val="44"/>
          <w:szCs w:val="28"/>
          <w:highlight w:val="none"/>
          <w14:textFill>
            <w14:solidFill>
              <w14:schemeClr w14:val="tx1"/>
            </w14:solidFill>
          </w14:textFill>
        </w:rPr>
        <w:t>、评审：</w:t>
      </w:r>
      <w:r>
        <w:rPr>
          <w:rFonts w:hint="eastAsia" w:ascii="仿宋" w:hAnsi="仿宋" w:eastAsia="仿宋" w:cs="仿宋"/>
          <w:color w:val="000000" w:themeColor="text1"/>
          <w:szCs w:val="28"/>
          <w:highlight w:val="none"/>
          <w14:textFill>
            <w14:solidFill>
              <w14:schemeClr w14:val="tx1"/>
            </w14:solidFill>
          </w14:textFill>
        </w:rPr>
        <w:t>评审活动遵循公平、公正、科学和择优的原则。</w:t>
      </w:r>
    </w:p>
    <w:p w14:paraId="08904942">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12</w:t>
      </w:r>
      <w:r>
        <w:rPr>
          <w:rFonts w:hint="eastAsia" w:ascii="仿宋" w:hAnsi="仿宋" w:eastAsia="仿宋" w:cs="仿宋"/>
          <w:color w:val="000000" w:themeColor="text1"/>
          <w:szCs w:val="28"/>
          <w:highlight w:val="none"/>
          <w14:textFill>
            <w14:solidFill>
              <w14:schemeClr w14:val="tx1"/>
            </w14:solidFill>
          </w14:textFill>
        </w:rPr>
        <w:t>.1评审由</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依法组建的评审委员会负责。评审委员会由</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或其委托的比选代理机构熟悉相关业务的代表，以及有关技术、经济等方面的专家组成。评标委员会构成：</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人</w:t>
      </w:r>
      <w:r>
        <w:rPr>
          <w:rFonts w:hint="eastAsia" w:ascii="仿宋" w:hAnsi="仿宋" w:eastAsia="仿宋" w:cs="仿宋"/>
          <w:color w:val="000000" w:themeColor="text1"/>
          <w:szCs w:val="28"/>
          <w:highlight w:val="none"/>
          <w:lang w:eastAsia="zh-CN"/>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t>其中业主代表1人</w:t>
      </w:r>
      <w:r>
        <w:rPr>
          <w:rFonts w:hint="eastAsia" w:ascii="仿宋" w:hAnsi="仿宋" w:eastAsia="仿宋" w:cs="仿宋"/>
          <w:color w:val="000000" w:themeColor="text1"/>
          <w:szCs w:val="28"/>
          <w:highlight w:val="none"/>
          <w14:textFill>
            <w14:solidFill>
              <w14:schemeClr w14:val="tx1"/>
            </w14:solidFill>
          </w14:textFill>
        </w:rPr>
        <w:t>。</w:t>
      </w:r>
    </w:p>
    <w:p w14:paraId="5D61E44E">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eastAsia="仿宋" w:cs="仿宋"/>
          <w:color w:val="000000" w:themeColor="text1"/>
          <w:szCs w:val="28"/>
          <w:highlight w:val="none"/>
          <w14:textFill>
            <w14:solidFill>
              <w14:schemeClr w14:val="tx1"/>
            </w14:solidFill>
          </w14:textFill>
        </w:rPr>
        <w:t>.2 评审委员会按照第三章“</w:t>
      </w:r>
      <w:r>
        <w:rPr>
          <w:rFonts w:hint="eastAsia" w:ascii="仿宋" w:hAnsi="仿宋" w:eastAsia="仿宋" w:cs="仿宋"/>
          <w:color w:val="000000" w:themeColor="text1"/>
          <w:szCs w:val="28"/>
          <w:highlight w:val="none"/>
          <w:lang w:val="en-US" w:eastAsia="zh-CN"/>
          <w14:textFill>
            <w14:solidFill>
              <w14:schemeClr w14:val="tx1"/>
            </w14:solidFill>
          </w14:textFill>
        </w:rPr>
        <w:t>评标</w:t>
      </w:r>
      <w:r>
        <w:rPr>
          <w:rFonts w:hint="eastAsia" w:ascii="仿宋" w:hAnsi="仿宋" w:eastAsia="仿宋" w:cs="仿宋"/>
          <w:color w:val="000000" w:themeColor="text1"/>
          <w:szCs w:val="28"/>
          <w:highlight w:val="none"/>
          <w14:textFill>
            <w14:solidFill>
              <w14:schemeClr w14:val="tx1"/>
            </w14:solidFill>
          </w14:textFill>
        </w:rPr>
        <w:t>办法”规定的方法、评审因素、标准和程序对</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进行评审。第三章“比</w:t>
      </w:r>
      <w:r>
        <w:rPr>
          <w:rFonts w:hint="eastAsia" w:ascii="仿宋" w:hAnsi="仿宋" w:eastAsia="仿宋" w:cs="仿宋"/>
          <w:color w:val="000000" w:themeColor="text1"/>
          <w:szCs w:val="28"/>
          <w:highlight w:val="none"/>
          <w:lang w:val="en-US" w:eastAsia="zh-CN"/>
          <w14:textFill>
            <w14:solidFill>
              <w14:schemeClr w14:val="tx1"/>
            </w14:solidFill>
          </w14:textFill>
        </w:rPr>
        <w:t>评标</w:t>
      </w:r>
      <w:r>
        <w:rPr>
          <w:rFonts w:hint="eastAsia" w:ascii="仿宋" w:hAnsi="仿宋" w:eastAsia="仿宋" w:cs="仿宋"/>
          <w:color w:val="000000" w:themeColor="text1"/>
          <w:szCs w:val="28"/>
          <w:highlight w:val="none"/>
          <w14:textFill>
            <w14:solidFill>
              <w14:schemeClr w14:val="tx1"/>
            </w14:solidFill>
          </w14:textFill>
        </w:rPr>
        <w:t>办法”没有规定的方法、评审因素和标准，不作为评评审依据。</w:t>
      </w:r>
    </w:p>
    <w:p w14:paraId="2655B27F">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三</w:t>
      </w:r>
      <w:r>
        <w:rPr>
          <w:rFonts w:hint="eastAsia" w:ascii="仿宋" w:hAnsi="仿宋" w:eastAsia="仿宋" w:cs="仿宋"/>
          <w:b/>
          <w:bCs/>
          <w:color w:val="000000" w:themeColor="text1"/>
          <w:kern w:val="44"/>
          <w:szCs w:val="28"/>
          <w:highlight w:val="none"/>
          <w14:textFill>
            <w14:solidFill>
              <w14:schemeClr w14:val="tx1"/>
            </w14:solidFill>
          </w14:textFill>
        </w:rPr>
        <w:t>、合同授予</w:t>
      </w:r>
    </w:p>
    <w:p w14:paraId="179D05ED">
      <w:pPr>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14:textFill>
            <w14:solidFill>
              <w14:schemeClr w14:val="tx1"/>
            </w14:solidFill>
          </w14:textFill>
        </w:rPr>
        <w:t>比选人对评标委员推荐的不排序的初步中选候选人进行综合考虑价格、技术、质量、比选申请人信用状况、履约能力、项目特征、规模、技术难度等因素，通过集体决策方式择优确定中选人。比选人不保证报价低者或量化评分高者中选，也不作解释和说明。</w:t>
      </w:r>
    </w:p>
    <w:p w14:paraId="25E1ADE4">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13.2</w:t>
      </w:r>
      <w:r>
        <w:rPr>
          <w:rFonts w:hint="eastAsia" w:ascii="仿宋" w:hAnsi="仿宋" w:eastAsia="仿宋" w:cs="仿宋"/>
          <w:color w:val="000000" w:themeColor="text1"/>
          <w:szCs w:val="28"/>
          <w:highlight w:val="none"/>
          <w14:textFill>
            <w14:solidFill>
              <w14:schemeClr w14:val="tx1"/>
            </w14:solidFill>
          </w14:textFill>
        </w:rPr>
        <w:t>中选候选人公示：在收到评审报告之日起3日内，按照</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公告规定的公示媒介和期限公示中选候选人，公示期不得少于3日。</w:t>
      </w:r>
    </w:p>
    <w:p w14:paraId="0454AABB">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 xml:space="preserve">.3 </w:t>
      </w:r>
      <w:r>
        <w:rPr>
          <w:rFonts w:hint="eastAsia" w:ascii="仿宋" w:hAnsi="仿宋" w:eastAsia="仿宋" w:cs="仿宋"/>
          <w:color w:val="000000" w:themeColor="text1"/>
          <w:szCs w:val="28"/>
          <w:highlight w:val="none"/>
          <w14:textFill>
            <w14:solidFill>
              <w14:schemeClr w14:val="tx1"/>
            </w14:solidFill>
          </w14:textFill>
        </w:rPr>
        <w:t>中选人应于收到中选通知书之日起15个工作日内，由法定代表人或其授权人与甲方签订合同。合同经双方法定代表人或其授权人签署并加盖公章后生效。</w:t>
      </w:r>
    </w:p>
    <w:p w14:paraId="1678B6CC">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.4</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和中选人在签订合同协议书的同时，须按照本比选文件规定的格式和要求签订廉政合同，明确双方在廉政建设方面的权利和义务以及应承担的违约责任；</w:t>
      </w:r>
    </w:p>
    <w:p w14:paraId="76F6155F">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.5在合同实施期限内中选人若更换负责人的，必须事先取得</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书面批准，更换后的人员应为本单位人员，且不得低于原比选申请承诺人员所具有的资格和条件。</w:t>
      </w:r>
    </w:p>
    <w:p w14:paraId="49DD7BF6">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四</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比选人</w:t>
      </w:r>
      <w:r>
        <w:rPr>
          <w:rFonts w:hint="eastAsia" w:ascii="仿宋" w:hAnsi="仿宋" w:eastAsia="仿宋" w:cs="仿宋"/>
          <w:b/>
          <w:bCs/>
          <w:color w:val="000000" w:themeColor="text1"/>
          <w:kern w:val="44"/>
          <w:szCs w:val="28"/>
          <w:highlight w:val="none"/>
          <w14:textFill>
            <w14:solidFill>
              <w14:schemeClr w14:val="tx1"/>
            </w14:solidFill>
          </w14:textFill>
        </w:rPr>
        <w:t>的权利</w:t>
      </w:r>
    </w:p>
    <w:p w14:paraId="532ACABA">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保留在授予中选通知书前的任何时候取消本次比选活动以及拒绝所有的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的权利，且无须向受影响的</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解释有关原因；</w:t>
      </w:r>
    </w:p>
    <w:p w14:paraId="4EE8B619">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color w:val="000000" w:themeColor="text1"/>
          <w:szCs w:val="28"/>
          <w:highlight w:val="none"/>
          <w14:textFill>
            <w14:solidFill>
              <w14:schemeClr w14:val="tx1"/>
            </w14:solidFill>
          </w14:textFill>
        </w:rPr>
        <w:t>.2对未中标的</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将不作任何解释。</w:t>
      </w:r>
    </w:p>
    <w:p w14:paraId="516ACCE7">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五</w:t>
      </w:r>
      <w:r>
        <w:rPr>
          <w:rFonts w:hint="eastAsia" w:ascii="仿宋" w:hAnsi="仿宋" w:eastAsia="仿宋" w:cs="仿宋"/>
          <w:b/>
          <w:bCs/>
          <w:color w:val="000000" w:themeColor="text1"/>
          <w:kern w:val="44"/>
          <w:szCs w:val="28"/>
          <w:highlight w:val="none"/>
          <w14:textFill>
            <w14:solidFill>
              <w14:schemeClr w14:val="tx1"/>
            </w14:solidFill>
          </w14:textFill>
        </w:rPr>
        <w:t>、不正当竞争与纪律监督</w:t>
      </w:r>
    </w:p>
    <w:p w14:paraId="05AD7FCA">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5</w:t>
      </w:r>
      <w:r>
        <w:rPr>
          <w:rFonts w:hint="eastAsia" w:ascii="仿宋" w:hAnsi="仿宋" w:eastAsia="仿宋" w:cs="仿宋"/>
          <w:color w:val="000000" w:themeColor="text1"/>
          <w:szCs w:val="28"/>
          <w:highlight w:val="none"/>
          <w14:textFill>
            <w14:solidFill>
              <w14:schemeClr w14:val="tx1"/>
            </w14:solidFill>
          </w14:textFill>
        </w:rPr>
        <w:t>.1严禁</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向参与比选、评审工作的有关人员行贿，使其泄露一切与比选、评审工作的有关信息；</w:t>
      </w:r>
    </w:p>
    <w:p w14:paraId="1922BB11">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5</w:t>
      </w:r>
      <w:r>
        <w:rPr>
          <w:rFonts w:hint="eastAsia" w:ascii="仿宋" w:hAnsi="仿宋" w:eastAsia="仿宋" w:cs="仿宋"/>
          <w:color w:val="000000" w:themeColor="text1"/>
          <w:szCs w:val="28"/>
          <w:highlight w:val="none"/>
          <w14:textFill>
            <w14:solidFill>
              <w14:schemeClr w14:val="tx1"/>
            </w14:solidFill>
          </w14:textFill>
        </w:rPr>
        <w:t xml:space="preserve">.2 </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在</w:t>
      </w:r>
      <w:r>
        <w:rPr>
          <w:rFonts w:hint="eastAsia" w:ascii="仿宋" w:hAnsi="仿宋" w:eastAsia="仿宋" w:cs="仿宋"/>
          <w:color w:val="000000" w:themeColor="text1"/>
          <w:szCs w:val="28"/>
          <w:highlight w:val="none"/>
          <w:lang w:val="en-US" w:eastAsia="zh-CN"/>
          <w14:textFill>
            <w14:solidFill>
              <w14:schemeClr w14:val="tx1"/>
            </w14:solidFill>
          </w14:textFill>
        </w:rPr>
        <w:t>投标</w:t>
      </w:r>
      <w:r>
        <w:rPr>
          <w:rFonts w:hint="eastAsia" w:ascii="仿宋" w:hAnsi="仿宋" w:eastAsia="仿宋" w:cs="仿宋"/>
          <w:color w:val="000000" w:themeColor="text1"/>
          <w:szCs w:val="28"/>
          <w:highlight w:val="none"/>
          <w14:textFill>
            <w14:solidFill>
              <w14:schemeClr w14:val="tx1"/>
            </w14:solidFill>
          </w14:textFill>
        </w:rPr>
        <w:t>过程中严禁互相串通、结盟，损害</w:t>
      </w:r>
      <w:r>
        <w:rPr>
          <w:rFonts w:hint="eastAsia" w:ascii="仿宋" w:hAnsi="仿宋" w:eastAsia="仿宋" w:cs="仿宋"/>
          <w:color w:val="000000" w:themeColor="text1"/>
          <w:szCs w:val="28"/>
          <w:highlight w:val="none"/>
          <w:lang w:val="en-US" w:eastAsia="zh-CN"/>
          <w14:textFill>
            <w14:solidFill>
              <w14:schemeClr w14:val="tx1"/>
            </w14:solidFill>
          </w14:textFill>
        </w:rPr>
        <w:t>招标</w:t>
      </w:r>
      <w:r>
        <w:rPr>
          <w:rFonts w:hint="eastAsia" w:ascii="仿宋" w:hAnsi="仿宋" w:eastAsia="仿宋" w:cs="仿宋"/>
          <w:color w:val="000000" w:themeColor="text1"/>
          <w:szCs w:val="28"/>
          <w:highlight w:val="none"/>
          <w14:textFill>
            <w14:solidFill>
              <w14:schemeClr w14:val="tx1"/>
            </w14:solidFill>
          </w14:textFill>
        </w:rPr>
        <w:t>的公正性和竞争性，或以任何方式影响其他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参与正当</w:t>
      </w:r>
      <w:r>
        <w:rPr>
          <w:rFonts w:hint="eastAsia" w:ascii="仿宋" w:hAnsi="仿宋" w:eastAsia="仿宋" w:cs="仿宋"/>
          <w:color w:val="000000" w:themeColor="text1"/>
          <w:szCs w:val="28"/>
          <w:highlight w:val="none"/>
          <w:lang w:val="en-US" w:eastAsia="zh-CN"/>
          <w14:textFill>
            <w14:solidFill>
              <w14:schemeClr w14:val="tx1"/>
            </w14:solidFill>
          </w14:textFill>
        </w:rPr>
        <w:t>投标</w:t>
      </w:r>
      <w:r>
        <w:rPr>
          <w:rFonts w:hint="eastAsia" w:ascii="仿宋" w:hAnsi="仿宋" w:eastAsia="仿宋" w:cs="仿宋"/>
          <w:color w:val="000000" w:themeColor="text1"/>
          <w:szCs w:val="28"/>
          <w:highlight w:val="none"/>
          <w14:textFill>
            <w14:solidFill>
              <w14:schemeClr w14:val="tx1"/>
            </w14:solidFill>
          </w14:textFill>
        </w:rPr>
        <w:t>。</w:t>
      </w:r>
    </w:p>
    <w:p w14:paraId="01F6B82A">
      <w:pPr>
        <w:pStyle w:val="2"/>
        <w:keepNext w:val="0"/>
        <w:pageBreakBefore/>
        <w:spacing w:before="0" w:after="0" w:line="360" w:lineRule="auto"/>
        <w:jc w:val="center"/>
        <w:rPr>
          <w:rFonts w:ascii="仿宋" w:hAnsi="仿宋" w:eastAsia="仿宋" w:cs="仿宋"/>
          <w:color w:val="000000" w:themeColor="text1"/>
          <w:sz w:val="36"/>
          <w:szCs w:val="36"/>
          <w:highlight w:val="none"/>
          <w14:textFill>
            <w14:solidFill>
              <w14:schemeClr w14:val="tx1"/>
            </w14:solidFill>
          </w14:textFill>
        </w:rPr>
      </w:pPr>
      <w:bookmarkStart w:id="21" w:name="_Toc319145237"/>
      <w:bookmarkStart w:id="22" w:name="_Toc157235929"/>
      <w:bookmarkStart w:id="23" w:name="_Toc157235656"/>
      <w:bookmarkStart w:id="24" w:name="_Toc170621363"/>
      <w:bookmarkStart w:id="25" w:name="_Toc27124"/>
      <w:bookmarkStart w:id="26" w:name="_Toc12010"/>
      <w:bookmarkStart w:id="27" w:name="__x000F_第四章__评标方法"/>
      <w:r>
        <w:rPr>
          <w:rFonts w:hint="eastAsia" w:ascii="仿宋" w:hAnsi="仿宋" w:eastAsia="仿宋" w:cs="仿宋"/>
          <w:color w:val="000000" w:themeColor="text1"/>
          <w:sz w:val="36"/>
          <w:szCs w:val="36"/>
          <w:highlight w:val="none"/>
          <w14:textFill>
            <w14:solidFill>
              <w14:schemeClr w14:val="tx1"/>
            </w14:solidFill>
          </w14:textFill>
        </w:rPr>
        <w:t>第三章</w:t>
      </w:r>
      <w:bookmarkEnd w:id="21"/>
      <w:bookmarkEnd w:id="22"/>
      <w:bookmarkEnd w:id="23"/>
      <w:bookmarkEnd w:id="24"/>
      <w:r>
        <w:rPr>
          <w:rFonts w:hint="eastAsia" w:ascii="仿宋" w:hAnsi="仿宋" w:eastAsia="仿宋" w:cs="仿宋"/>
          <w:color w:val="000000" w:themeColor="text1"/>
          <w:sz w:val="36"/>
          <w:szCs w:val="36"/>
          <w:highlight w:val="none"/>
          <w:lang w:val="en-US" w:eastAsia="zh-CN"/>
          <w14:textFill>
            <w14:solidFill>
              <w14:schemeClr w14:val="tx1"/>
            </w14:solidFill>
          </w14:textFill>
        </w:rPr>
        <w:t xml:space="preserve">  评审</w:t>
      </w:r>
      <w:r>
        <w:rPr>
          <w:rFonts w:hint="eastAsia" w:ascii="仿宋" w:hAnsi="仿宋" w:eastAsia="仿宋" w:cs="仿宋"/>
          <w:color w:val="000000" w:themeColor="text1"/>
          <w:sz w:val="36"/>
          <w:szCs w:val="36"/>
          <w:highlight w:val="none"/>
          <w14:textFill>
            <w14:solidFill>
              <w14:schemeClr w14:val="tx1"/>
            </w14:solidFill>
          </w14:textFill>
        </w:rPr>
        <w:t>办法</w:t>
      </w:r>
      <w:bookmarkEnd w:id="25"/>
      <w:bookmarkEnd w:id="26"/>
    </w:p>
    <w:bookmarkEnd w:id="27"/>
    <w:p w14:paraId="2BA8D432">
      <w:pPr>
        <w:pStyle w:val="22"/>
        <w:spacing w:line="360" w:lineRule="auto"/>
        <w:ind w:firstLine="562" w:firstLineChars="200"/>
        <w:rPr>
          <w:rFonts w:ascii="仿宋" w:hAnsi="仿宋" w:eastAsia="仿宋" w:cs="仿宋"/>
          <w:b/>
          <w:bCs/>
          <w:color w:val="000000" w:themeColor="text1"/>
          <w:sz w:val="28"/>
          <w:szCs w:val="28"/>
          <w:highlight w:val="none"/>
          <w14:textFill>
            <w14:solidFill>
              <w14:schemeClr w14:val="tx1"/>
            </w14:solidFill>
          </w14:textFill>
        </w:rPr>
      </w:pPr>
      <w:bookmarkStart w:id="28" w:name="_Toc170621231"/>
      <w:bookmarkStart w:id="29" w:name="_Toc56590948"/>
      <w:bookmarkStart w:id="30" w:name="_Toc17197784"/>
      <w:bookmarkStart w:id="31" w:name="_Toc182301988"/>
      <w:bookmarkStart w:id="32" w:name="_Toc157235930"/>
      <w:bookmarkStart w:id="33" w:name="_Toc182306255"/>
      <w:bookmarkStart w:id="34" w:name="_Toc170621364"/>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t>总则</w:t>
      </w:r>
    </w:p>
    <w:p w14:paraId="3C1DFF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1.1</w:t>
      </w:r>
      <w:r>
        <w:rPr>
          <w:rFonts w:hint="eastAsia" w:ascii="仿宋" w:hAnsi="仿宋" w:eastAsia="仿宋" w:cs="仿宋"/>
          <w:color w:val="000000" w:themeColor="text1"/>
          <w:szCs w:val="28"/>
          <w:highlight w:val="none"/>
          <w14:textFill>
            <w14:solidFill>
              <w14:schemeClr w14:val="tx1"/>
            </w14:solidFill>
          </w14:textFill>
        </w:rPr>
        <w:t>评审遵循公平、公正、科学、择优的原则</w:t>
      </w:r>
      <w:r>
        <w:rPr>
          <w:rFonts w:hint="eastAsia" w:ascii="仿宋" w:hAnsi="仿宋" w:eastAsia="仿宋" w:cs="仿宋"/>
          <w:color w:val="000000" w:themeColor="text1"/>
          <w:szCs w:val="28"/>
          <w:highlight w:val="none"/>
          <w:lang w:eastAsia="zh-CN"/>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t>同时</w:t>
      </w:r>
      <w:r>
        <w:rPr>
          <w:rFonts w:hint="eastAsia" w:ascii="仿宋" w:hAnsi="仿宋" w:eastAsia="仿宋" w:cs="仿宋"/>
          <w:color w:val="000000" w:themeColor="text1"/>
          <w:szCs w:val="28"/>
          <w:highlight w:val="none"/>
          <w14:textFill>
            <w14:solidFill>
              <w14:schemeClr w14:val="tx1"/>
            </w14:solidFill>
          </w14:textFill>
        </w:rPr>
        <w:t>兼顾合作期限内的服务保障能力，选择具备持续服务能力、信誉良好的</w:t>
      </w:r>
      <w:r>
        <w:rPr>
          <w:rFonts w:hint="eastAsia" w:ascii="仿宋" w:hAnsi="仿宋" w:eastAsia="仿宋" w:cs="仿宋"/>
          <w:color w:val="000000" w:themeColor="text1"/>
          <w:szCs w:val="28"/>
          <w:highlight w:val="none"/>
          <w:lang w:val="en-US" w:eastAsia="zh-CN"/>
          <w14:textFill>
            <w14:solidFill>
              <w14:schemeClr w14:val="tx1"/>
            </w14:solidFill>
          </w14:textFill>
        </w:rPr>
        <w:t>合作</w:t>
      </w:r>
      <w:r>
        <w:rPr>
          <w:rFonts w:hint="eastAsia" w:ascii="仿宋" w:hAnsi="仿宋" w:eastAsia="仿宋" w:cs="仿宋"/>
          <w:color w:val="000000" w:themeColor="text1"/>
          <w:szCs w:val="28"/>
          <w:highlight w:val="none"/>
          <w14:textFill>
            <w14:solidFill>
              <w14:schemeClr w14:val="tx1"/>
            </w14:solidFill>
          </w14:textFill>
        </w:rPr>
        <w:t>商，保障项目长期稳定运营。</w:t>
      </w:r>
    </w:p>
    <w:p w14:paraId="337638B4">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1.2</w:t>
      </w:r>
      <w:r>
        <w:rPr>
          <w:rFonts w:hint="eastAsia" w:ascii="仿宋" w:hAnsi="仿宋" w:eastAsia="仿宋" w:cs="仿宋"/>
          <w:color w:val="000000" w:themeColor="text1"/>
          <w:szCs w:val="28"/>
          <w:highlight w:val="none"/>
          <w14:textFill>
            <w14:solidFill>
              <w14:schemeClr w14:val="tx1"/>
            </w14:solidFill>
          </w14:textFill>
        </w:rPr>
        <w:t>评审方法：</w:t>
      </w:r>
      <w:r>
        <w:rPr>
          <w:rFonts w:hint="eastAsia" w:ascii="仿宋" w:hAnsi="仿宋" w:eastAsia="仿宋" w:cs="仿宋"/>
          <w:color w:val="000000" w:themeColor="text1"/>
          <w:szCs w:val="28"/>
          <w:highlight w:val="none"/>
          <w:lang w:val="en-US" w:eastAsia="zh-CN"/>
          <w14:textFill>
            <w14:solidFill>
              <w14:schemeClr w14:val="tx1"/>
            </w14:solidFill>
          </w14:textFill>
        </w:rPr>
        <w:t>经评审的最低投标价法</w:t>
      </w:r>
      <w:r>
        <w:rPr>
          <w:rFonts w:hint="eastAsia" w:ascii="仿宋" w:hAnsi="仿宋" w:eastAsia="仿宋" w:cs="仿宋"/>
          <w:color w:val="000000" w:themeColor="text1"/>
          <w:szCs w:val="28"/>
          <w:highlight w:val="none"/>
          <w14:textFill>
            <w14:solidFill>
              <w14:schemeClr w14:val="tx1"/>
            </w14:solidFill>
          </w14:textFill>
        </w:rPr>
        <w:t>；</w:t>
      </w:r>
    </w:p>
    <w:p w14:paraId="6E634584">
      <w:pPr>
        <w:pStyle w:val="22"/>
        <w:spacing w:line="360" w:lineRule="auto"/>
        <w:ind w:firstLine="562"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bCs/>
          <w:color w:val="000000" w:themeColor="text1"/>
          <w:sz w:val="28"/>
          <w:szCs w:val="28"/>
          <w:highlight w:val="none"/>
          <w14:textFill>
            <w14:solidFill>
              <w14:schemeClr w14:val="tx1"/>
            </w14:solidFill>
          </w14:textFill>
        </w:rPr>
        <w:t>评审小组</w:t>
      </w:r>
    </w:p>
    <w:p w14:paraId="328BA6C0">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2.1</w:t>
      </w:r>
      <w:r>
        <w:rPr>
          <w:rFonts w:hint="eastAsia" w:ascii="仿宋" w:hAnsi="仿宋" w:eastAsia="仿宋" w:cs="仿宋"/>
          <w:color w:val="000000" w:themeColor="text1"/>
          <w:szCs w:val="28"/>
          <w:highlight w:val="none"/>
          <w14:textFill>
            <w14:solidFill>
              <w14:schemeClr w14:val="tx1"/>
            </w14:solidFill>
          </w14:textFill>
        </w:rPr>
        <w:t>本项目的评审委员会由</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按照相关规定组建；</w:t>
      </w:r>
    </w:p>
    <w:p w14:paraId="4B4643C9">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2.2</w:t>
      </w:r>
      <w:r>
        <w:rPr>
          <w:rFonts w:hint="eastAsia" w:ascii="仿宋" w:hAnsi="仿宋" w:eastAsia="仿宋" w:cs="仿宋"/>
          <w:color w:val="000000" w:themeColor="text1"/>
          <w:szCs w:val="28"/>
          <w:highlight w:val="none"/>
          <w14:textFill>
            <w14:solidFill>
              <w14:schemeClr w14:val="tx1"/>
            </w14:solidFill>
          </w14:textFill>
        </w:rPr>
        <w:t>评审委员会应当客观、公正地履行职责，遵守职业道德，对所提出的评审意见承担个人责任；</w:t>
      </w:r>
    </w:p>
    <w:p w14:paraId="4430E1BD">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2.3评标</w:t>
      </w:r>
      <w:r>
        <w:rPr>
          <w:rFonts w:hint="eastAsia" w:ascii="仿宋" w:hAnsi="仿宋" w:eastAsia="仿宋" w:cs="仿宋"/>
          <w:color w:val="000000" w:themeColor="text1"/>
          <w:szCs w:val="28"/>
          <w:highlight w:val="none"/>
          <w14:textFill>
            <w14:solidFill>
              <w14:schemeClr w14:val="tx1"/>
            </w14:solidFill>
          </w14:textFill>
        </w:rPr>
        <w:t>程序：形式评审---资格评审---编写评审报告；</w:t>
      </w:r>
    </w:p>
    <w:p w14:paraId="3737AECA">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2.4</w:t>
      </w:r>
      <w:r>
        <w:rPr>
          <w:rFonts w:hint="eastAsia" w:ascii="仿宋" w:hAnsi="仿宋" w:eastAsia="仿宋" w:cs="仿宋"/>
          <w:color w:val="000000" w:themeColor="text1"/>
          <w:szCs w:val="28"/>
          <w:highlight w:val="none"/>
          <w14:textFill>
            <w14:solidFill>
              <w14:schemeClr w14:val="tx1"/>
            </w14:solidFill>
          </w14:textFill>
        </w:rPr>
        <w:t>在评审过程中，凡未通过上一评标程序的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，不再进入后续的评审程序；</w:t>
      </w:r>
    </w:p>
    <w:p w14:paraId="58BCB672">
      <w:pPr>
        <w:pStyle w:val="22"/>
        <w:spacing w:line="360" w:lineRule="auto"/>
        <w:ind w:firstLine="562" w:firstLineChars="200"/>
        <w:jc w:val="both"/>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bCs/>
          <w:color w:val="000000" w:themeColor="text1"/>
          <w:sz w:val="28"/>
          <w:szCs w:val="28"/>
          <w:highlight w:val="none"/>
          <w14:textFill>
            <w14:solidFill>
              <w14:schemeClr w14:val="tx1"/>
            </w14:solidFill>
          </w14:textFill>
        </w:rPr>
        <w:t>评审程序</w:t>
      </w:r>
    </w:p>
    <w:p w14:paraId="000D2798">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3.1</w:t>
      </w:r>
      <w:r>
        <w:rPr>
          <w:rFonts w:hint="eastAsia" w:ascii="仿宋" w:hAnsi="仿宋" w:eastAsia="仿宋" w:cs="仿宋"/>
          <w:b w:val="0"/>
          <w:bCs w:val="0"/>
          <w:color w:val="000000" w:themeColor="text1"/>
          <w:sz w:val="28"/>
          <w:szCs w:val="28"/>
          <w:highlight w:val="none"/>
          <w14:textFill>
            <w14:solidFill>
              <w14:schemeClr w14:val="tx1"/>
            </w14:solidFill>
          </w14:textFill>
        </w:rPr>
        <w:t>熟悉和理解</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文件和停止评审。</w:t>
      </w:r>
    </w:p>
    <w:p w14:paraId="4F88BF72">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3.1.1</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正式评审前，应当对</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文件进行熟悉和理解，内容主要包括</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文件中供应商资格条件要求、采购项目技术、服务和商务要求、评审方法和标准、 采购政策要求以及 采购合同主要条款等。</w:t>
      </w:r>
    </w:p>
    <w:p w14:paraId="1CDC8FD3">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3.1.2</w:t>
      </w:r>
      <w:r>
        <w:rPr>
          <w:rFonts w:hint="eastAsia" w:ascii="仿宋" w:hAnsi="仿宋" w:eastAsia="仿宋" w:cs="仿宋"/>
          <w:b w:val="0"/>
          <w:bCs w:val="0"/>
          <w:color w:val="000000" w:themeColor="text1"/>
          <w:sz w:val="28"/>
          <w:szCs w:val="28"/>
          <w:highlight w:val="none"/>
          <w14:textFill>
            <w14:solidFill>
              <w14:schemeClr w14:val="tx1"/>
            </w14:solidFill>
          </w14:textFill>
        </w:rPr>
        <w:t>本</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文件有下列情形之一的，</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应当停止评审：</w:t>
      </w:r>
    </w:p>
    <w:p w14:paraId="2851F1C1">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文件的规定存在歧义、重大缺陷的；</w:t>
      </w:r>
    </w:p>
    <w:p w14:paraId="6FDF3488">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文件明显以不合理条件对供应商实行差别待遇或者歧视待遇的；</w:t>
      </w:r>
    </w:p>
    <w:p w14:paraId="54A3A559">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文件有违反国家其他有关强制性规定的情形。</w:t>
      </w:r>
    </w:p>
    <w:p w14:paraId="7ABFDAC5">
      <w:pPr>
        <w:pStyle w:val="22"/>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3.1.3</w:t>
      </w:r>
      <w:r>
        <w:rPr>
          <w:rFonts w:hint="eastAsia" w:ascii="仿宋" w:hAnsi="仿宋" w:eastAsia="仿宋" w:cs="仿宋"/>
          <w:b w:val="0"/>
          <w:bCs w:val="0"/>
          <w:color w:val="000000" w:themeColor="text1"/>
          <w:sz w:val="28"/>
          <w:szCs w:val="28"/>
          <w:highlight w:val="none"/>
          <w14:textFill>
            <w14:solidFill>
              <w14:schemeClr w14:val="tx1"/>
            </w14:solidFill>
          </w14:textFill>
        </w:rPr>
        <w:t>出现本条</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3.3</w:t>
      </w:r>
      <w:r>
        <w:rPr>
          <w:rFonts w:hint="eastAsia" w:ascii="仿宋" w:hAnsi="仿宋" w:eastAsia="仿宋" w:cs="仿宋"/>
          <w:b w:val="0"/>
          <w:bCs w:val="0"/>
          <w:color w:val="000000" w:themeColor="text1"/>
          <w:sz w:val="28"/>
          <w:szCs w:val="28"/>
          <w:highlight w:val="none"/>
          <w14:textFill>
            <w14:solidFill>
              <w14:schemeClr w14:val="tx1"/>
            </w14:solidFill>
          </w14:textFill>
        </w:rPr>
        <w:t>规定应当停止评审情形的，</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应当向采购人书面说明情况。除本条规定的情形外，</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不得以任何方式和理由停止评审。</w:t>
      </w:r>
    </w:p>
    <w:p w14:paraId="74E4EE55">
      <w:pPr>
        <w:pStyle w:val="22"/>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bookmarkStart w:id="35" w:name="_Toc96446286"/>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3.2</w:t>
      </w:r>
      <w:r>
        <w:rPr>
          <w:rFonts w:hint="eastAsia" w:ascii="仿宋" w:hAnsi="仿宋" w:eastAsia="仿宋" w:cs="仿宋"/>
          <w:b w:val="0"/>
          <w:bCs w:val="0"/>
          <w:color w:val="000000" w:themeColor="text1"/>
          <w:sz w:val="28"/>
          <w:szCs w:val="28"/>
          <w:highlight w:val="none"/>
          <w14:textFill>
            <w14:solidFill>
              <w14:schemeClr w14:val="tx1"/>
            </w14:solidFill>
          </w14:textFill>
        </w:rPr>
        <w:t>资格性审查及符合性审查。</w:t>
      </w:r>
      <w:bookmarkEnd w:id="35"/>
    </w:p>
    <w:p w14:paraId="0FCE36DA">
      <w:pPr>
        <w:pStyle w:val="22"/>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3.2.1</w:t>
      </w:r>
      <w:r>
        <w:rPr>
          <w:rFonts w:hint="eastAsia" w:ascii="仿宋" w:hAnsi="仿宋" w:eastAsia="仿宋" w:cs="仿宋"/>
          <w:b w:val="0"/>
          <w:bCs w:val="0"/>
          <w:color w:val="000000" w:themeColor="text1"/>
          <w:sz w:val="28"/>
          <w:szCs w:val="28"/>
          <w:highlight w:val="none"/>
          <w14:textFill>
            <w14:solidFill>
              <w14:schemeClr w14:val="tx1"/>
            </w14:solidFill>
          </w14:textFill>
        </w:rPr>
        <w:t>评审表</w:t>
      </w:r>
    </w:p>
    <w:tbl>
      <w:tblPr>
        <w:tblStyle w:val="26"/>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473"/>
        <w:gridCol w:w="3469"/>
        <w:gridCol w:w="29"/>
      </w:tblGrid>
      <w:tr w14:paraId="50CF0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14:paraId="31B99F2F">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条款号</w:t>
            </w:r>
          </w:p>
        </w:tc>
        <w:tc>
          <w:tcPr>
            <w:tcW w:w="4473" w:type="dxa"/>
            <w:tcBorders>
              <w:top w:val="single" w:color="auto" w:sz="4" w:space="0"/>
              <w:left w:val="single" w:color="auto" w:sz="4" w:space="0"/>
              <w:bottom w:val="single" w:color="auto" w:sz="4" w:space="0"/>
              <w:right w:val="single" w:color="auto" w:sz="4" w:space="0"/>
            </w:tcBorders>
            <w:noWrap w:val="0"/>
            <w:vAlign w:val="center"/>
          </w:tcPr>
          <w:p w14:paraId="0A5FCF31">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评审因素</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22B69F03">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评审标准</w:t>
            </w:r>
          </w:p>
        </w:tc>
      </w:tr>
      <w:tr w14:paraId="71EFF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6D45C502">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2.1</w:t>
            </w:r>
          </w:p>
        </w:tc>
        <w:tc>
          <w:tcPr>
            <w:tcW w:w="648" w:type="dxa"/>
            <w:vMerge w:val="restart"/>
            <w:tcBorders>
              <w:top w:val="single" w:color="auto" w:sz="4" w:space="0"/>
              <w:left w:val="nil"/>
              <w:bottom w:val="single" w:color="auto" w:sz="4" w:space="0"/>
              <w:right w:val="single" w:color="auto" w:sz="4" w:space="0"/>
            </w:tcBorders>
            <w:noWrap w:val="0"/>
            <w:vAlign w:val="center"/>
          </w:tcPr>
          <w:p w14:paraId="5224C911">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资</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资</w:t>
            </w:r>
            <w:r>
              <w:rPr>
                <w:rFonts w:hint="eastAsia" w:ascii="仿宋" w:hAnsi="仿宋" w:eastAsia="仿宋" w:cs="仿宋"/>
                <w:b w:val="0"/>
                <w:bCs w:val="0"/>
                <w:color w:val="000000" w:themeColor="text1"/>
                <w:sz w:val="28"/>
                <w:szCs w:val="28"/>
                <w:highlight w:val="none"/>
                <w14:textFill>
                  <w14:solidFill>
                    <w14:schemeClr w14:val="tx1"/>
                  </w14:solidFill>
                </w14:textFill>
              </w:rPr>
              <w:t>格评审标准</w:t>
            </w:r>
          </w:p>
        </w:tc>
        <w:tc>
          <w:tcPr>
            <w:tcW w:w="4473" w:type="dxa"/>
            <w:tcBorders>
              <w:top w:val="single" w:color="auto" w:sz="4" w:space="0"/>
              <w:left w:val="single" w:color="auto" w:sz="4" w:space="0"/>
              <w:bottom w:val="single" w:color="auto" w:sz="4" w:space="0"/>
              <w:right w:val="single" w:color="auto" w:sz="4" w:space="0"/>
            </w:tcBorders>
            <w:noWrap w:val="0"/>
            <w:vAlign w:val="center"/>
          </w:tcPr>
          <w:p w14:paraId="55C55FCE">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具有独立承担民事责任的能力；</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6912358">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1.企业法人：提交“统一社会信用代码的营业执照”；</w:t>
            </w:r>
          </w:p>
          <w:p w14:paraId="53690799">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2.事业法人：提交“统一社会信用代码的事业单位法人证书”；</w:t>
            </w:r>
          </w:p>
          <w:p w14:paraId="5473DB02">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3.其他组织：提交“相关主管部门颁发的准许执业证明文件或其他证明材料”；</w:t>
            </w:r>
          </w:p>
          <w:p w14:paraId="2F776739">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4. 自然人：提供“身份证明材料”。</w:t>
            </w:r>
          </w:p>
        </w:tc>
      </w:tr>
      <w:tr w14:paraId="6C931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DC15774">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C0A7720">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0B8DAD92">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21A11664">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56B63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338E033">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7B5BCA93">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443729EF">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具有良好的商业信誉及履约记录</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51B4112">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540BF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0C92A8C">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794A3B9">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4D88F205">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具有依法缴纳税收和社会保障资金的良好记录</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4271D66B">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295D9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E856BC8">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84814D8">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174B3E0D">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Cs w:val="28"/>
                <w:highlight w:val="none"/>
                <w:lang w:val="en-US" w:eastAsia="zh-CN"/>
                <w14:textFill>
                  <w14:solidFill>
                    <w14:schemeClr w14:val="tx1"/>
                  </w14:solidFill>
                </w14:textFill>
              </w:rPr>
              <w:t>财务要求：</w:t>
            </w:r>
            <w:r>
              <w:rPr>
                <w:rFonts w:hint="eastAsia" w:ascii="仿宋" w:hAnsi="仿宋" w:eastAsia="仿宋" w:cs="仿宋"/>
                <w:b w:val="0"/>
                <w:bCs/>
                <w:color w:val="000000" w:themeColor="text1"/>
                <w:sz w:val="28"/>
                <w:szCs w:val="28"/>
                <w:highlight w:val="none"/>
                <w14:textFill>
                  <w14:solidFill>
                    <w14:schemeClr w14:val="tx1"/>
                  </w14:solidFill>
                </w14:textFill>
              </w:rPr>
              <w:t>财务状况良好，近三年无亏损</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2E206C12">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提供近三年经审计的财务报表或自行承诺</w:t>
            </w:r>
          </w:p>
        </w:tc>
      </w:tr>
      <w:tr w14:paraId="32EB2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B32C16E">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206BE908">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7A790284">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信誉要求：</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716436AF">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r>
      <w:tr w14:paraId="480B8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DDC1DC5">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527BBF06">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4FCBA375">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被州级及以上主管部门取消比选项目所在地的投标资格且处于有效期内，不接受其比选</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DE35627">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3069B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0518103">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4D941898">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6247A8B6">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被责令停业，暂扣或吊销执照，或吊销资质证书，不接受其比选</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655923D7">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653F4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1D70685">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0BF18068">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17702FA4">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进入清算程序，或被宣告破产，或其他丧失履约能力的情形，不接受其比选</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69162E4A">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75EB9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1942161">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3E9E5A11">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625417C1">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在国家企业信用信息公示系统（http://www.gsxt.gov.cn/）中被列入严重违法失信企业名单，不接受其比选</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05356B1">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提供网络截图</w:t>
            </w:r>
          </w:p>
        </w:tc>
      </w:tr>
      <w:tr w14:paraId="710AB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D6AE9C1">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D62F60C">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752EB66E">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在“信用中国”网站（http://www.creditchina.gov.cn/）中被列入失信被执行人名单，不接受其比选</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0F94BDDD">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提供网络截图</w:t>
            </w:r>
          </w:p>
        </w:tc>
      </w:tr>
      <w:tr w14:paraId="3AFDB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D37ADC5">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B6039DA">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332A6017">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近三年内，比选申请人或其法定代表人、拟委任的项目负责人无行贿犯罪行为</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1212C588">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5997F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9134245">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EF011CD">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40B88E38">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其他要求</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1C68CE05">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6A224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3378B70">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0192A562">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53745F99">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A7ABF22">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r>
      <w:tr w14:paraId="3EE2D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518A0D75">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2.2</w:t>
            </w:r>
          </w:p>
        </w:tc>
        <w:tc>
          <w:tcPr>
            <w:tcW w:w="648" w:type="dxa"/>
            <w:vMerge w:val="restart"/>
            <w:tcBorders>
              <w:top w:val="single" w:color="auto" w:sz="4" w:space="0"/>
              <w:left w:val="nil"/>
              <w:bottom w:val="single" w:color="auto" w:sz="4" w:space="0"/>
              <w:right w:val="single" w:color="auto" w:sz="4" w:space="0"/>
            </w:tcBorders>
            <w:noWrap w:val="0"/>
            <w:vAlign w:val="center"/>
          </w:tcPr>
          <w:p w14:paraId="15BD363A">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符</w:t>
            </w:r>
            <w:r>
              <w:rPr>
                <w:rFonts w:hint="eastAsia" w:ascii="仿宋" w:hAnsi="仿宋" w:eastAsia="仿宋" w:cs="仿宋"/>
                <w:b w:val="0"/>
                <w:bCs w:val="0"/>
                <w:color w:val="000000" w:themeColor="text1"/>
                <w:sz w:val="28"/>
                <w:szCs w:val="28"/>
                <w:highlight w:val="none"/>
                <w14:textFill>
                  <w14:solidFill>
                    <w14:schemeClr w14:val="tx1"/>
                  </w14:solidFill>
                </w14:textFill>
              </w:rPr>
              <w:t>合性评审标准</w:t>
            </w:r>
          </w:p>
        </w:tc>
        <w:tc>
          <w:tcPr>
            <w:tcW w:w="4473" w:type="dxa"/>
            <w:tcBorders>
              <w:top w:val="single" w:color="auto" w:sz="4" w:space="0"/>
              <w:left w:val="single" w:color="auto" w:sz="4" w:space="0"/>
              <w:bottom w:val="single" w:color="auto" w:sz="4" w:space="0"/>
              <w:right w:val="single" w:color="auto" w:sz="4" w:space="0"/>
            </w:tcBorders>
            <w:noWrap w:val="0"/>
            <w:vAlign w:val="center"/>
          </w:tcPr>
          <w:p w14:paraId="78951D80">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响应文件份数</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453A49A">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w:t>
            </w:r>
          </w:p>
        </w:tc>
      </w:tr>
      <w:tr w14:paraId="26565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B40D5B4">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3FDFEC2D">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33C7E536">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响应文件的格式、语言、计量单位、报价货币、知识产权、响应有效期</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56C23D7C">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w:t>
            </w:r>
          </w:p>
        </w:tc>
      </w:tr>
      <w:tr w14:paraId="675E2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A64496A">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010F0617">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38F1D415">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报价</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177B49F1">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文件规定的价格标底和其他报价规定的</w:t>
            </w:r>
          </w:p>
        </w:tc>
      </w:tr>
      <w:tr w14:paraId="207DA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1AE3CAC">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250B94B6">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38BB060F">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采购内容</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02B19898">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w:t>
            </w:r>
          </w:p>
        </w:tc>
      </w:tr>
      <w:tr w14:paraId="6D53A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91478CF">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7237C83A">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14CFEEF3">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合作</w:t>
            </w:r>
            <w:r>
              <w:rPr>
                <w:rFonts w:hint="eastAsia" w:ascii="仿宋" w:hAnsi="仿宋" w:eastAsia="仿宋" w:cs="仿宋"/>
                <w:b w:val="0"/>
                <w:bCs w:val="0"/>
                <w:color w:val="000000" w:themeColor="text1"/>
                <w:sz w:val="28"/>
                <w:szCs w:val="28"/>
                <w:highlight w:val="none"/>
                <w14:textFill>
                  <w14:solidFill>
                    <w14:schemeClr w14:val="tx1"/>
                  </w14:solidFill>
                </w14:textFill>
              </w:rPr>
              <w:t>期</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限</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54A2C4A1">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w:t>
            </w:r>
          </w:p>
        </w:tc>
      </w:tr>
      <w:tr w14:paraId="4E6C0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1682B66">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79961746">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33DF40CE">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其他实质性要求</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41D0F16A">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w:t>
            </w:r>
          </w:p>
        </w:tc>
      </w:tr>
      <w:tr w14:paraId="7569BD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29" w:type="dxa"/>
          <w:trHeight w:val="1114" w:hRule="atLeast"/>
        </w:trPr>
        <w:tc>
          <w:tcPr>
            <w:tcW w:w="9469" w:type="dxa"/>
            <w:gridSpan w:val="4"/>
            <w:tcBorders>
              <w:top w:val="single" w:color="auto" w:sz="4" w:space="0"/>
              <w:left w:val="single" w:color="auto" w:sz="4" w:space="0"/>
              <w:bottom w:val="single" w:color="auto" w:sz="4" w:space="0"/>
              <w:right w:val="single" w:color="auto" w:sz="4" w:space="0"/>
            </w:tcBorders>
            <w:noWrap w:val="0"/>
            <w:vAlign w:val="center"/>
          </w:tcPr>
          <w:p w14:paraId="34936954">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注：1.资格性审查结束后，</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应当出具资格性审查报告，没有通过资格审查的供应商，</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应当在资格审查报告中说明原因。</w:t>
            </w:r>
          </w:p>
          <w:p w14:paraId="711BE6C4">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应依据</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文件规定的所有实质性要求，对符合资格的响应文件进行有符合性审查，以确定参加</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的供应商名单。</w:t>
            </w:r>
          </w:p>
          <w:p w14:paraId="512F5282">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采购方</w:t>
            </w:r>
            <w:r>
              <w:rPr>
                <w:rFonts w:hint="eastAsia" w:ascii="仿宋" w:hAnsi="仿宋" w:eastAsia="仿宋" w:cs="仿宋"/>
                <w:b w:val="0"/>
                <w:bCs w:val="0"/>
                <w:color w:val="000000" w:themeColor="text1"/>
                <w:sz w:val="28"/>
                <w:szCs w:val="28"/>
                <w:highlight w:val="none"/>
                <w14:textFill>
                  <w14:solidFill>
                    <w14:schemeClr w14:val="tx1"/>
                  </w14:solidFill>
                </w14:textFill>
              </w:rPr>
              <w:t>宣布未通过资格性审查的供应商名单时，应当告知供应商未通过审查的原因。</w:t>
            </w:r>
          </w:p>
          <w:p w14:paraId="03B50A49">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8"/>
                <w:szCs w:val="28"/>
                <w:highlight w:val="none"/>
                <w14:textFill>
                  <w14:solidFill>
                    <w14:schemeClr w14:val="tx1"/>
                  </w14:solidFill>
                </w14:textFill>
              </w:rPr>
              <w:t>.经过以上评审步骤后合格</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b w:val="0"/>
                <w:bCs w:val="0"/>
                <w:color w:val="000000" w:themeColor="text1"/>
                <w:sz w:val="28"/>
                <w:szCs w:val="28"/>
                <w:highlight w:val="none"/>
                <w14:textFill>
                  <w14:solidFill>
                    <w14:schemeClr w14:val="tx1"/>
                  </w14:solidFill>
                </w14:textFill>
              </w:rPr>
              <w:t>或者对</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b w:val="0"/>
                <w:bCs w:val="0"/>
                <w:color w:val="000000" w:themeColor="text1"/>
                <w:sz w:val="28"/>
                <w:szCs w:val="28"/>
                <w:highlight w:val="none"/>
                <w14:textFill>
                  <w14:solidFill>
                    <w14:schemeClr w14:val="tx1"/>
                  </w14:solidFill>
                </w14:textFill>
              </w:rPr>
              <w:t>作实质响应的</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b w:val="0"/>
                <w:bCs w:val="0"/>
                <w:color w:val="000000" w:themeColor="text1"/>
                <w:sz w:val="28"/>
                <w:szCs w:val="28"/>
                <w:highlight w:val="none"/>
                <w14:textFill>
                  <w14:solidFill>
                    <w14:schemeClr w14:val="tx1"/>
                  </w14:solidFill>
                </w14:textFill>
              </w:rPr>
              <w:t>少于3家时，应当对</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
                <w:b w:val="0"/>
                <w:bCs w:val="0"/>
                <w:color w:val="000000" w:themeColor="text1"/>
                <w:sz w:val="28"/>
                <w:szCs w:val="28"/>
                <w:highlight w:val="none"/>
                <w14:textFill>
                  <w14:solidFill>
                    <w14:schemeClr w14:val="tx1"/>
                  </w14:solidFill>
                </w14:textFill>
              </w:rPr>
              <w:t>是否明显缺乏竞争和是否需要否决全部</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
                <w:b w:val="0"/>
                <w:bCs w:val="0"/>
                <w:color w:val="000000" w:themeColor="text1"/>
                <w:sz w:val="28"/>
                <w:szCs w:val="28"/>
                <w:highlight w:val="none"/>
                <w14:textFill>
                  <w14:solidFill>
                    <w14:schemeClr w14:val="tx1"/>
                  </w14:solidFill>
                </w14:textFill>
              </w:rPr>
              <w:t>进行充分论证，并在评审报告中记载论证过程和结果。若其报价具有竞争性的，应当继续进行综合评审。</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发展体系单位不适用</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14:paraId="294907B6">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8"/>
                <w:szCs w:val="28"/>
                <w:highlight w:val="none"/>
                <w14:textFill>
                  <w14:solidFill>
                    <w14:schemeClr w14:val="tx1"/>
                  </w14:solidFill>
                </w14:textFill>
              </w:rPr>
              <w:t>.</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响应文件</w:t>
            </w:r>
            <w:r>
              <w:rPr>
                <w:rFonts w:hint="eastAsia" w:ascii="仿宋" w:hAnsi="仿宋" w:eastAsia="仿宋" w:cs="仿宋"/>
                <w:b w:val="0"/>
                <w:bCs w:val="0"/>
                <w:color w:val="000000" w:themeColor="text1"/>
                <w:sz w:val="28"/>
                <w:szCs w:val="28"/>
                <w:highlight w:val="none"/>
                <w14:textFill>
                  <w14:solidFill>
                    <w14:schemeClr w14:val="tx1"/>
                  </w14:solidFill>
                </w14:textFill>
              </w:rPr>
              <w:t>与</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b w:val="0"/>
                <w:bCs w:val="0"/>
                <w:color w:val="000000" w:themeColor="text1"/>
                <w:sz w:val="28"/>
                <w:szCs w:val="28"/>
                <w:highlight w:val="none"/>
                <w14:textFill>
                  <w14:solidFill>
                    <w14:schemeClr w14:val="tx1"/>
                  </w14:solidFill>
                </w14:textFill>
              </w:rPr>
              <w:t>有实质性负偏离的。实质性负偏离是指</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b w:val="0"/>
                <w:bCs w:val="0"/>
                <w:color w:val="000000" w:themeColor="text1"/>
                <w:sz w:val="28"/>
                <w:szCs w:val="28"/>
                <w:highlight w:val="none"/>
                <w14:textFill>
                  <w14:solidFill>
                    <w14:schemeClr w14:val="tx1"/>
                  </w14:solidFill>
                </w14:textFill>
              </w:rPr>
              <w:t>虽然没有列明为实质性要求，但</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b w:val="0"/>
                <w:bCs w:val="0"/>
                <w:color w:val="000000" w:themeColor="text1"/>
                <w:sz w:val="28"/>
                <w:szCs w:val="28"/>
                <w:highlight w:val="none"/>
                <w14:textFill>
                  <w14:solidFill>
                    <w14:schemeClr w14:val="tx1"/>
                  </w14:solidFill>
                </w14:textFill>
              </w:rPr>
              <w:t>的</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响应文件</w:t>
            </w:r>
            <w:r>
              <w:rPr>
                <w:rFonts w:hint="eastAsia" w:ascii="仿宋" w:hAnsi="仿宋" w:eastAsia="仿宋" w:cs="仿宋"/>
                <w:b w:val="0"/>
                <w:bCs w:val="0"/>
                <w:color w:val="000000" w:themeColor="text1"/>
                <w:sz w:val="28"/>
                <w:szCs w:val="28"/>
                <w:highlight w:val="none"/>
                <w14:textFill>
                  <w14:solidFill>
                    <w14:schemeClr w14:val="tx1"/>
                  </w14:solidFill>
                </w14:textFill>
              </w:rPr>
              <w:t>与</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b w:val="0"/>
                <w:bCs w:val="0"/>
                <w:color w:val="000000" w:themeColor="text1"/>
                <w:sz w:val="28"/>
                <w:szCs w:val="28"/>
                <w:highlight w:val="none"/>
                <w14:textFill>
                  <w14:solidFill>
                    <w14:schemeClr w14:val="tx1"/>
                  </w14:solidFill>
                </w14:textFill>
              </w:rPr>
              <w:t>有重大偏离，且无法满足项目基本需要。</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应当基于自身专业知识和项目的有效实施的原则进行评判，</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认定</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b w:val="0"/>
                <w:bCs w:val="0"/>
                <w:color w:val="000000" w:themeColor="text1"/>
                <w:sz w:val="28"/>
                <w:szCs w:val="28"/>
                <w:highlight w:val="none"/>
                <w14:textFill>
                  <w14:solidFill>
                    <w14:schemeClr w14:val="tx1"/>
                  </w14:solidFill>
                </w14:textFill>
              </w:rPr>
              <w:t>的</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响应文件</w:t>
            </w:r>
            <w:r>
              <w:rPr>
                <w:rFonts w:hint="eastAsia" w:ascii="仿宋" w:hAnsi="仿宋" w:eastAsia="仿宋" w:cs="仿宋"/>
                <w:b w:val="0"/>
                <w:bCs w:val="0"/>
                <w:color w:val="000000" w:themeColor="text1"/>
                <w:sz w:val="28"/>
                <w:szCs w:val="28"/>
                <w:highlight w:val="none"/>
                <w14:textFill>
                  <w14:solidFill>
                    <w14:schemeClr w14:val="tx1"/>
                  </w14:solidFill>
                </w14:textFill>
              </w:rPr>
              <w:t>有实质性负偏离的，应当说明原因。</w:t>
            </w:r>
          </w:p>
        </w:tc>
      </w:tr>
    </w:tbl>
    <w:p w14:paraId="5BE589B1">
      <w:pPr>
        <w:spacing w:line="360" w:lineRule="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p w14:paraId="39A57691">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3.2.2</w:t>
      </w:r>
      <w:r>
        <w:rPr>
          <w:rFonts w:hint="eastAsia" w:ascii="仿宋" w:hAnsi="仿宋" w:eastAsia="仿宋" w:cs="仿宋"/>
          <w:bCs/>
          <w:color w:val="000000" w:themeColor="text1"/>
          <w:sz w:val="28"/>
          <w:szCs w:val="28"/>
          <w:highlight w:val="none"/>
          <w14:textFill>
            <w14:solidFill>
              <w14:schemeClr w14:val="tx1"/>
            </w14:solidFill>
          </w14:textFill>
        </w:rPr>
        <w:t>通过资格性审查的供应商不足</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3</w:t>
      </w:r>
      <w:r>
        <w:rPr>
          <w:rFonts w:hint="eastAsia" w:ascii="仿宋" w:hAnsi="仿宋" w:eastAsia="仿宋" w:cs="仿宋"/>
          <w:bCs/>
          <w:color w:val="000000" w:themeColor="text1"/>
          <w:sz w:val="28"/>
          <w:szCs w:val="28"/>
          <w:highlight w:val="none"/>
          <w14:textFill>
            <w14:solidFill>
              <w14:schemeClr w14:val="tx1"/>
            </w14:solidFill>
          </w14:textFill>
        </w:rPr>
        <w:t>家的，终止本次采购活动，并发布终止采购活动公告。</w:t>
      </w:r>
    </w:p>
    <w:p w14:paraId="5A5A7310">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推荐成交候选供应商。</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复核后，应当按照供应商的最后报价由低到高顺序推荐</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3家成交候选供应商</w:t>
      </w:r>
      <w:r>
        <w:rPr>
          <w:rFonts w:hint="eastAsia" w:ascii="仿宋" w:hAnsi="仿宋" w:eastAsia="仿宋" w:cs="仿宋"/>
          <w:color w:val="000000" w:themeColor="text1"/>
          <w:sz w:val="28"/>
          <w:szCs w:val="28"/>
          <w:highlight w:val="none"/>
          <w14:textFill>
            <w14:solidFill>
              <w14:schemeClr w14:val="tx1"/>
            </w14:solidFill>
          </w14:textFill>
        </w:rPr>
        <w:t>，并编写</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。供应商最后报价相同的，成交候选供应商并列，由采购人组织并列的成交候选供应商以抓阄方式确定成交供应商。</w:t>
      </w:r>
    </w:p>
    <w:p w14:paraId="23F1233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 xml:space="preserve"> 复核评审结果。</w:t>
      </w:r>
    </w:p>
    <w:p w14:paraId="3EEC34F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拟出具评标报告前，</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或采购单位进行复核。存在下列情形之一的，采购单位根据情况可以建议</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现场修改评标结果或者重新评标：</w:t>
      </w:r>
    </w:p>
    <w:p w14:paraId="3CE5308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（一）资格性审查认定错误的；</w:t>
      </w:r>
    </w:p>
    <w:p w14:paraId="4BB6705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存在本条上述规定情形的，由</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自主决定是否采纳采购单位的建议，并承担独立评审责任。</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采纳采购单位建议的，应当按照规定现场修改评标结果或者重新评标；不采纳采购单位建议的，应当说明理由。</w:t>
      </w:r>
    </w:p>
    <w:p w14:paraId="3931897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编写</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推荐成交候选供应商后，应向采购人出具</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应当包括以下主要内容：</w:t>
      </w:r>
    </w:p>
    <w:p w14:paraId="05C6F23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（1）邀请供应商参加采购活动的具体方式和相关情况，以及参加采购活动的供应商名单；</w:t>
      </w:r>
    </w:p>
    <w:p w14:paraId="33F42E4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（2）评审日期和地点，</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成员名单；</w:t>
      </w:r>
    </w:p>
    <w:p w14:paraId="0A743A4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（3）评审情况记录和说明，包括对供应商的资格审查情况、供应商响应文件审查情况、报价情况等；</w:t>
      </w:r>
    </w:p>
    <w:p w14:paraId="1FE4F2C9">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（4）推荐的成交候选人的名单及理由。</w:t>
      </w:r>
    </w:p>
    <w:p w14:paraId="35819D3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应当由</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全体人员签字认可。</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成员对</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有异议的，</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按照少数服从多数的原则推荐成交候选供应商，采购程序继续进行。对</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有异议的</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成员，应当在报告上签署不同意见并说明理由，由</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书面记录相关情况。</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成员拒绝在报告上签字又不书面说明其不同意见和理由的，视为同意</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w:t>
      </w:r>
    </w:p>
    <w:p w14:paraId="7669FED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谈判异议处理规则。在谈判过程中，</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成员对响应文件是否符合</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规定存在争议的，应当以少数服从多数的原则处理，但不违背</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规定。有不同意见的</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成员认为认定过程和结果不符合法律法规或者</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规定的，应当在</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中予以反映。</w:t>
      </w:r>
    </w:p>
    <w:p w14:paraId="2D48E00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供应商澄清、说明</w:t>
      </w:r>
    </w:p>
    <w:p w14:paraId="1E5A3CA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7.1</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DCF5A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要求供应商澄清、说明或者更正响应文件应当以书面形式作出。供应商的澄清、说明或者更正应当由法定代表人/主要负责人/本人或其授权代表签字或者加盖公章。</w:t>
      </w:r>
    </w:p>
    <w:p w14:paraId="12E1D7A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终止谈判采购活动。</w:t>
      </w:r>
    </w:p>
    <w:p w14:paraId="4AC2BAB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出现下列情形之一的，采购人应当终止</w:t>
      </w:r>
      <w:r>
        <w:rPr>
          <w:rFonts w:hint="eastAsia" w:ascii="仿宋" w:hAnsi="仿宋" w:eastAsia="仿宋" w:cs="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s="仿宋"/>
          <w:color w:val="000000" w:themeColor="text1"/>
          <w:sz w:val="28"/>
          <w:szCs w:val="28"/>
          <w:highlight w:val="none"/>
          <w14:textFill>
            <w14:solidFill>
              <w14:schemeClr w14:val="tx1"/>
            </w14:solidFill>
          </w14:textFill>
        </w:rPr>
        <w:t>采购活动，发布项目终止公告并说明原因，重新开展采购活动：</w:t>
      </w:r>
    </w:p>
    <w:p w14:paraId="79EB73D9">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（1）因情况变化，不再符合规定的</w:t>
      </w:r>
      <w:r>
        <w:rPr>
          <w:rFonts w:hint="eastAsia" w:ascii="仿宋" w:hAnsi="仿宋" w:eastAsia="仿宋" w:cs="仿宋"/>
          <w:color w:val="000000" w:themeColor="text1"/>
          <w:sz w:val="28"/>
          <w:szCs w:val="28"/>
          <w:highlight w:val="none"/>
          <w:lang w:eastAsia="zh-CN"/>
          <w14:textFill>
            <w14:solidFill>
              <w14:schemeClr w14:val="tx1"/>
            </w14:solidFill>
          </w14:textFill>
        </w:rPr>
        <w:t>比选</w:t>
      </w:r>
      <w:r>
        <w:rPr>
          <w:rFonts w:hint="eastAsia" w:ascii="仿宋" w:hAnsi="仿宋" w:eastAsia="仿宋" w:cs="仿宋"/>
          <w:color w:val="000000" w:themeColor="text1"/>
          <w:sz w:val="28"/>
          <w:szCs w:val="28"/>
          <w:highlight w:val="none"/>
          <w14:textFill>
            <w14:solidFill>
              <w14:schemeClr w14:val="tx1"/>
            </w14:solidFill>
          </w14:textFill>
        </w:rPr>
        <w:t>采购方式适用情形的；</w:t>
      </w:r>
    </w:p>
    <w:p w14:paraId="74DB396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（2）出现影响采购公正的违法、违规行为的；</w:t>
      </w:r>
    </w:p>
    <w:p w14:paraId="1EFB5CF7">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（3）在采购过程中符合要求的供应商或者报价未超过采购预算的供应商不足3家的。</w:t>
      </w:r>
    </w:p>
    <w:p w14:paraId="73D56C60">
      <w:pPr>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4．谈判纪律及注意事项</w:t>
      </w:r>
    </w:p>
    <w:p w14:paraId="5557440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内部讨论的情况和意见必须保密，任何人不得以任何形式透露给供应商或与供应商有关的单位或个人。</w:t>
      </w:r>
    </w:p>
    <w:p w14:paraId="480C2AB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4.2在谈判过程中，供应商不得以任何形式对</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成员进行旨在影响谈判结果的私下接触，否则将取消其参与谈判的资格。</w:t>
      </w:r>
    </w:p>
    <w:p w14:paraId="48C0A91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4.3</w:t>
      </w:r>
      <w:r>
        <w:rPr>
          <w:rFonts w:hint="eastAsia" w:ascii="仿宋" w:hAnsi="仿宋" w:eastAsia="仿宋" w:cs="仿宋"/>
          <w:color w:val="000000" w:themeColor="text1"/>
          <w:sz w:val="28"/>
          <w:szCs w:val="28"/>
          <w:highlight w:val="none"/>
          <w14:textFill>
            <w14:solidFill>
              <w14:schemeClr w14:val="tx1"/>
            </w14:solidFill>
          </w14:textFill>
        </w:rPr>
        <w:t>对各供应商的商业秘密，</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成员应予以保密，不得泄露给其他供应商。</w:t>
      </w:r>
    </w:p>
    <w:p w14:paraId="18E966D5">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4.4</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独立评判，推荐成交候选人，并写出书面报告。</w:t>
      </w:r>
    </w:p>
    <w:p w14:paraId="284D1E0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4.5</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可根据需要对供应商进行实地考察。</w:t>
      </w:r>
    </w:p>
    <w:p w14:paraId="16F6BC1A">
      <w:pPr>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5.确定成交供应商</w:t>
      </w:r>
    </w:p>
    <w:p w14:paraId="2DED541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5.1 </w:t>
      </w:r>
      <w:bookmarkStart w:id="36" w:name="_Toc101174147"/>
      <w:bookmarkStart w:id="37" w:name="_Toc430773925"/>
      <w:bookmarkStart w:id="38" w:name="_Toc101338360"/>
      <w:bookmarkStart w:id="39" w:name="_Toc101250642"/>
      <w:bookmarkStart w:id="40" w:name="_Toc209847066"/>
      <w:r>
        <w:rPr>
          <w:rFonts w:hint="eastAsia" w:ascii="仿宋" w:hAnsi="仿宋" w:eastAsia="仿宋" w:cs="仿宋"/>
          <w:color w:val="000000" w:themeColor="text1"/>
          <w:sz w:val="28"/>
          <w:szCs w:val="28"/>
          <w:highlight w:val="none"/>
          <w14:textFill>
            <w14:solidFill>
              <w14:schemeClr w14:val="tx1"/>
            </w14:solidFill>
          </w14:textFill>
        </w:rPr>
        <w:t>采购人应当在收到评审报告后，从评审报告提出的成交候选人中，根据质量和服务均能满足</w:t>
      </w:r>
      <w:r>
        <w:rPr>
          <w:rFonts w:hint="eastAsia" w:ascii="仿宋" w:hAnsi="仿宋" w:eastAsia="仿宋" w:cs="仿宋"/>
          <w:bCs/>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实质性响应要求的原则确定成交供应商。</w:t>
      </w:r>
    </w:p>
    <w:bookmarkEnd w:id="36"/>
    <w:bookmarkEnd w:id="37"/>
    <w:bookmarkEnd w:id="38"/>
    <w:bookmarkEnd w:id="39"/>
    <w:bookmarkEnd w:id="40"/>
    <w:p w14:paraId="6438198B">
      <w:pPr>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6.成交通知书</w:t>
      </w:r>
    </w:p>
    <w:p w14:paraId="2D1940E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6.1 成交通知书为签订采购合同的依据之一，是合同的有效组成部分。</w:t>
      </w:r>
    </w:p>
    <w:p w14:paraId="15908D15">
      <w:pPr>
        <w:spacing w:line="360" w:lineRule="auto"/>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6.2 采购人按符合采购需求的合格供应商确定成交供应商，确定成交供应商后2个工作日内，采购</w:t>
      </w:r>
      <w:r>
        <w:rPr>
          <w:rFonts w:hint="eastAsia" w:ascii="仿宋" w:hAnsi="仿宋" w:eastAsia="仿宋" w:cs="仿宋"/>
          <w:color w:val="000000" w:themeColor="text1"/>
          <w:sz w:val="28"/>
          <w:szCs w:val="28"/>
          <w:highlight w:val="none"/>
          <w:lang w:val="en-US" w:eastAsia="zh-CN"/>
          <w14:textFill>
            <w14:solidFill>
              <w14:schemeClr w14:val="tx1"/>
            </w14:solidFill>
          </w14:textFill>
        </w:rPr>
        <w:t>人在</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kern w:val="2"/>
          <w:sz w:val="28"/>
          <w:szCs w:val="28"/>
          <w:highlight w:val="none"/>
          <w14:textFill>
            <w14:solidFill>
              <w14:schemeClr w14:val="tx1"/>
            </w14:solidFill>
          </w14:textFill>
        </w:rPr>
        <w:t>凉山州国有交通投资发展集团有限责任公司网站（网址http://lsjtjt.cn/ ）</w:t>
      </w:r>
      <w:r>
        <w:rPr>
          <w:rFonts w:hint="eastAsia" w:ascii="仿宋" w:hAnsi="仿宋" w:eastAsia="仿宋" w:cs="仿宋"/>
          <w:color w:val="000000" w:themeColor="text1"/>
          <w:sz w:val="28"/>
          <w:szCs w:val="28"/>
          <w:highlight w:val="none"/>
          <w14:textFill>
            <w14:solidFill>
              <w14:schemeClr w14:val="tx1"/>
            </w14:solidFill>
          </w14:textFill>
        </w:rPr>
        <w:t>”上公示成交结果，</w:t>
      </w:r>
      <w:r>
        <w:rPr>
          <w:rFonts w:hint="eastAsia" w:ascii="仿宋" w:hAnsi="仿宋" w:eastAsia="仿宋" w:cs="仿宋"/>
          <w:color w:val="000000" w:themeColor="text1"/>
          <w:sz w:val="28"/>
          <w:szCs w:val="28"/>
          <w:highlight w:val="none"/>
          <w:lang w:val="en-US" w:eastAsia="zh-CN"/>
          <w14:textFill>
            <w14:solidFill>
              <w14:schemeClr w14:val="tx1"/>
            </w14:solidFill>
          </w14:textFill>
        </w:rPr>
        <w:t>并向</w:t>
      </w:r>
      <w:r>
        <w:rPr>
          <w:rFonts w:hint="eastAsia" w:ascii="仿宋" w:hAnsi="仿宋" w:eastAsia="仿宋" w:cs="仿宋"/>
          <w:color w:val="000000" w:themeColor="text1"/>
          <w:sz w:val="28"/>
          <w:szCs w:val="28"/>
          <w:highlight w:val="none"/>
          <w14:textFill>
            <w14:solidFill>
              <w14:schemeClr w14:val="tx1"/>
            </w14:solidFill>
          </w14:textFill>
        </w:rPr>
        <w:t>成交供应商发出成交通知书。</w:t>
      </w:r>
    </w:p>
    <w:p w14:paraId="4A0A500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6.3 成交通知书将作为签订合同的依据。成交通知书对采购人和成交供应商均具有法律效力。成交通知书发出后，采购人改变成交结果或成交供应商无正当理由放弃成交项目的，应当依法承担相关责任。</w:t>
      </w:r>
    </w:p>
    <w:p w14:paraId="53DED880">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6.4 采购人不对成交或未成交原因作出解释，也不退还响应文件。</w:t>
      </w:r>
    </w:p>
    <w:p w14:paraId="404DBE35">
      <w:pPr>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7.</w:t>
      </w:r>
      <w:r>
        <w:rPr>
          <w:rFonts w:hint="eastAsia" w:ascii="仿宋" w:hAnsi="仿宋" w:eastAsia="仿宋" w:cs="仿宋"/>
          <w:b/>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color w:val="000000" w:themeColor="text1"/>
          <w:sz w:val="28"/>
          <w:szCs w:val="28"/>
          <w:highlight w:val="none"/>
          <w14:textFill>
            <w14:solidFill>
              <w14:schemeClr w14:val="tx1"/>
            </w14:solidFill>
          </w14:textFill>
        </w:rPr>
        <w:t>在采购活动中承担以下义务：</w:t>
      </w:r>
    </w:p>
    <w:p w14:paraId="247AFF9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（一）遵守评审工作纪律；</w:t>
      </w:r>
    </w:p>
    <w:p w14:paraId="2A6D5063">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（二）按照客观、公正、审慎的原则，根据</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规定的评审程序、评审方法和评审标准进行独立评审；</w:t>
      </w:r>
    </w:p>
    <w:p w14:paraId="6CB064C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（三）不得泄露评审文件、评审情况和在评审过程中获悉的商业秘密；</w:t>
      </w:r>
    </w:p>
    <w:p w14:paraId="75A7AA5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（四）及时向监察部门报告评审过程中发现的采购人向评审专家做倾向性、误导性的解释或者说明，以及供应商行贿、提供虚假材料或者串通等违法行为；</w:t>
      </w:r>
    </w:p>
    <w:p w14:paraId="43FF2625">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（五）发现</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内容违反国家有关强制性规定或者</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存在歧义、重大缺陷导致评审工作无法进行时，停止评审并向采购人书面说明情况；</w:t>
      </w:r>
    </w:p>
    <w:p w14:paraId="4B7C4CCD">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（六）及时向监察等部门举报在评审过程中受到非法干预</w:t>
      </w:r>
      <w:r>
        <w:rPr>
          <w:rFonts w:hint="eastAsia" w:ascii="仿宋" w:hAnsi="仿宋" w:eastAsia="仿宋" w:cs="仿宋"/>
          <w:color w:val="000000" w:themeColor="text1"/>
          <w:sz w:val="28"/>
          <w:szCs w:val="28"/>
          <w:highlight w:val="none"/>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情况；</w:t>
      </w:r>
    </w:p>
    <w:p w14:paraId="223B4E0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（七）配合答复处理供应商的询问、质疑和投诉等事项；</w:t>
      </w:r>
    </w:p>
    <w:p w14:paraId="1FEC427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（八）法律、法规和规章规定的其他义务。</w:t>
      </w:r>
    </w:p>
    <w:p w14:paraId="13D7A561">
      <w:pPr>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8.评审专家在采购活动中应当遵守以下工作纪律：</w:t>
      </w:r>
    </w:p>
    <w:p w14:paraId="495AF87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（一）遵行依法依规应当回避的规定；</w:t>
      </w:r>
    </w:p>
    <w:p w14:paraId="3350294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（二）评审前，应当将通讯工具或者相关电子设备交由采购</w:t>
      </w:r>
      <w:r>
        <w:rPr>
          <w:rFonts w:hint="eastAsia" w:ascii="仿宋" w:hAnsi="仿宋" w:eastAsia="仿宋" w:cs="仿宋"/>
          <w:color w:val="000000" w:themeColor="text1"/>
          <w:sz w:val="28"/>
          <w:szCs w:val="28"/>
          <w:highlight w:val="none"/>
          <w:lang w:val="en-US" w:eastAsia="zh-CN"/>
          <w14:textFill>
            <w14:solidFill>
              <w14:schemeClr w14:val="tx1"/>
            </w14:solidFill>
          </w14:textFill>
        </w:rPr>
        <w:t>人</w:t>
      </w:r>
      <w:r>
        <w:rPr>
          <w:rFonts w:hint="eastAsia" w:ascii="仿宋" w:hAnsi="仿宋" w:eastAsia="仿宋" w:cs="仿宋"/>
          <w:color w:val="000000" w:themeColor="text1"/>
          <w:sz w:val="28"/>
          <w:szCs w:val="28"/>
          <w:highlight w:val="none"/>
          <w14:textFill>
            <w14:solidFill>
              <w14:schemeClr w14:val="tx1"/>
            </w14:solidFill>
          </w14:textFill>
        </w:rPr>
        <w:t>统一保管；</w:t>
      </w:r>
    </w:p>
    <w:p w14:paraId="14C2B95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（三）评审过程中，不得与外界联系，因发生不可预见情况，确实需要与外界联系的，应当在监督人员监督之下办理；</w:t>
      </w:r>
    </w:p>
    <w:p w14:paraId="2D3C02F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（四）评审过程中，不得发表影响评审公正的倾向性、歧视性言论，不得征询或者接受采购人的倾向性意见，不得明示或暗示供应商在澄清时表达与其响应文件原义不同的意见，不得以</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没有规定的评审方法和标准作为评审的依据，不得修改或者细化评审程序、评审方法、评审因素和评审标准，不得违规撰写评审意见，不得拒绝对自己的评审意见签字确认；</w:t>
      </w:r>
    </w:p>
    <w:p w14:paraId="3F41E87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（五）在评审过程中和评审结束后，不得记录、复制或带走任何评审资料，不得向外界透露评审内容；</w:t>
      </w:r>
    </w:p>
    <w:p w14:paraId="2BF95B2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（六）评审现场服从</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的管理，接受现场监督人员的合法监督；</w:t>
      </w:r>
    </w:p>
    <w:p w14:paraId="217FA945">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（七）遵守有关廉洁自律规定，不得私下接触供应商，不得收受供应商及有关业务单位和个人的财物或好处，不得接受采购代理机构的请托。</w:t>
      </w:r>
    </w:p>
    <w:p w14:paraId="7416DC95">
      <w:pPr>
        <w:tabs>
          <w:tab w:val="left" w:pos="3906"/>
        </w:tabs>
        <w:bidi w:val="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ab/>
      </w:r>
    </w:p>
    <w:p w14:paraId="57D114CC">
      <w:pPr>
        <w:pStyle w:val="2"/>
        <w:keepNext w:val="0"/>
        <w:pageBreakBefore/>
        <w:numPr>
          <w:ilvl w:val="0"/>
          <w:numId w:val="2"/>
        </w:numPr>
        <w:spacing w:before="0" w:after="0" w:line="360" w:lineRule="auto"/>
        <w:jc w:val="center"/>
        <w:rPr>
          <w:rFonts w:ascii="仿宋" w:hAnsi="仿宋" w:eastAsia="仿宋" w:cs="仿宋"/>
          <w:color w:val="000000" w:themeColor="text1"/>
          <w:sz w:val="36"/>
          <w:szCs w:val="36"/>
          <w:highlight w:val="none"/>
          <w14:textFill>
            <w14:solidFill>
              <w14:schemeClr w14:val="tx1"/>
            </w14:solidFill>
          </w14:textFill>
        </w:rPr>
      </w:pPr>
      <w:bookmarkStart w:id="41" w:name="_Toc27315"/>
      <w:bookmarkStart w:id="42" w:name="_Toc30588"/>
      <w:bookmarkStart w:id="43" w:name="_Toc157235910"/>
      <w:bookmarkStart w:id="44" w:name="_Toc319145209"/>
      <w:bookmarkStart w:id="45" w:name="_Toc170621344"/>
      <w:bookmarkStart w:id="46" w:name="_Toc170621212"/>
      <w:bookmarkStart w:id="47" w:name="_第五章_合同条款"/>
      <w:r>
        <w:rPr>
          <w:rFonts w:hint="eastAsia" w:ascii="仿宋" w:hAnsi="仿宋" w:eastAsia="仿宋" w:cs="仿宋"/>
          <w:color w:val="000000" w:themeColor="text1"/>
          <w:sz w:val="36"/>
          <w:szCs w:val="36"/>
          <w:highlight w:val="none"/>
          <w14:textFill>
            <w14:solidFill>
              <w14:schemeClr w14:val="tx1"/>
            </w14:solidFill>
          </w14:textFill>
        </w:rPr>
        <w:t>合同条款</w:t>
      </w:r>
      <w:bookmarkEnd w:id="41"/>
      <w:bookmarkEnd w:id="42"/>
    </w:p>
    <w:p w14:paraId="0DC43B15">
      <w:pPr>
        <w:pStyle w:val="22"/>
        <w:shd w:val="clear" w:color="auto" w:fill="FFFFFF"/>
        <w:spacing w:line="540" w:lineRule="exact"/>
        <w:contextualSpacing/>
        <w:jc w:val="center"/>
        <w:rPr>
          <w:rStyle w:val="29"/>
          <w:rFonts w:ascii="宋体" w:hAnsi="宋体" w:eastAsia="宋体"/>
          <w:b w:val="0"/>
          <w:bCs w:val="0"/>
          <w:color w:val="000000" w:themeColor="text1"/>
          <w:sz w:val="36"/>
          <w:szCs w:val="36"/>
          <w:highlight w:val="none"/>
          <w14:textFill>
            <w14:solidFill>
              <w14:schemeClr w14:val="tx1"/>
            </w14:solidFill>
          </w14:textFill>
        </w:rPr>
      </w:pPr>
    </w:p>
    <w:p w14:paraId="49621E1A">
      <w:pPr>
        <w:pStyle w:val="9"/>
        <w:rPr>
          <w:color w:val="000000" w:themeColor="text1"/>
          <w:highlight w:val="none"/>
          <w14:textFill>
            <w14:solidFill>
              <w14:schemeClr w14:val="tx1"/>
            </w14:solidFill>
          </w14:textFill>
        </w:rPr>
      </w:pPr>
    </w:p>
    <w:p w14:paraId="6D8AE728">
      <w:pPr>
        <w:pStyle w:val="10"/>
        <w:jc w:val="left"/>
        <w:rPr>
          <w:color w:val="000000" w:themeColor="text1"/>
          <w:highlight w:val="none"/>
          <w14:textFill>
            <w14:solidFill>
              <w14:schemeClr w14:val="tx1"/>
            </w14:solidFill>
          </w14:textFill>
        </w:rPr>
      </w:pPr>
    </w:p>
    <w:p w14:paraId="3EB69471">
      <w:pPr>
        <w:rPr>
          <w:color w:val="000000" w:themeColor="text1"/>
          <w:highlight w:val="none"/>
          <w14:textFill>
            <w14:solidFill>
              <w14:schemeClr w14:val="tx1"/>
            </w14:solidFill>
          </w14:textFill>
        </w:rPr>
      </w:pPr>
    </w:p>
    <w:p w14:paraId="7E925CB1">
      <w:pPr>
        <w:rPr>
          <w:color w:val="000000" w:themeColor="text1"/>
          <w:highlight w:val="none"/>
          <w14:textFill>
            <w14:solidFill>
              <w14:schemeClr w14:val="tx1"/>
            </w14:solidFill>
          </w14:textFill>
        </w:rPr>
      </w:pPr>
    </w:p>
    <w:p w14:paraId="143E1FD5">
      <w:pPr>
        <w:rPr>
          <w:color w:val="000000" w:themeColor="text1"/>
          <w:highlight w:val="none"/>
          <w14:textFill>
            <w14:solidFill>
              <w14:schemeClr w14:val="tx1"/>
            </w14:solidFill>
          </w14:textFill>
        </w:rPr>
      </w:pPr>
    </w:p>
    <w:p w14:paraId="39580E7B">
      <w:pPr>
        <w:rPr>
          <w:color w:val="000000" w:themeColor="text1"/>
          <w:highlight w:val="none"/>
          <w14:textFill>
            <w14:solidFill>
              <w14:schemeClr w14:val="tx1"/>
            </w14:solidFill>
          </w14:textFill>
        </w:rPr>
      </w:pPr>
    </w:p>
    <w:p w14:paraId="6514E47A">
      <w:pPr>
        <w:rPr>
          <w:color w:val="000000" w:themeColor="text1"/>
          <w:highlight w:val="none"/>
          <w14:textFill>
            <w14:solidFill>
              <w14:schemeClr w14:val="tx1"/>
            </w14:solidFill>
          </w14:textFill>
        </w:rPr>
      </w:pPr>
    </w:p>
    <w:p w14:paraId="26F9EB10">
      <w:pPr>
        <w:pStyle w:val="2"/>
        <w:keepNext w:val="0"/>
        <w:pageBreakBefore/>
        <w:spacing w:before="0" w:after="0" w:line="360" w:lineRule="auto"/>
        <w:jc w:val="center"/>
        <w:rPr>
          <w:rFonts w:ascii="仿宋" w:hAnsi="仿宋" w:eastAsia="仿宋" w:cs="仿宋"/>
          <w:b w:val="0"/>
          <w:color w:val="000000" w:themeColor="text1"/>
          <w:sz w:val="36"/>
          <w:szCs w:val="36"/>
          <w:highlight w:val="none"/>
          <w14:textFill>
            <w14:solidFill>
              <w14:schemeClr w14:val="tx1"/>
            </w14:solidFill>
          </w14:textFill>
        </w:rPr>
      </w:pPr>
      <w:bookmarkStart w:id="48" w:name="_Toc7514"/>
      <w:bookmarkStart w:id="49" w:name="_Toc2655"/>
      <w:r>
        <w:rPr>
          <w:rFonts w:hint="eastAsia" w:ascii="仿宋" w:hAnsi="仿宋" w:eastAsia="仿宋" w:cs="仿宋"/>
          <w:b w:val="0"/>
          <w:color w:val="000000" w:themeColor="text1"/>
          <w:sz w:val="36"/>
          <w:szCs w:val="36"/>
          <w:highlight w:val="none"/>
          <w14:textFill>
            <w14:solidFill>
              <w14:schemeClr w14:val="tx1"/>
            </w14:solidFill>
          </w14:textFill>
        </w:rPr>
        <w:t>第五章</w:t>
      </w:r>
      <w:bookmarkEnd w:id="43"/>
      <w:bookmarkEnd w:id="44"/>
      <w:bookmarkEnd w:id="45"/>
      <w:bookmarkEnd w:id="46"/>
      <w:bookmarkStart w:id="50" w:name="_Toc170621217"/>
      <w:bookmarkStart w:id="51" w:name="_Toc170621349"/>
      <w:bookmarkStart w:id="52" w:name="_Toc319145225"/>
      <w:bookmarkStart w:id="53" w:name="_Toc157235915"/>
      <w:r>
        <w:rPr>
          <w:rFonts w:hint="eastAsia" w:ascii="仿宋" w:hAnsi="仿宋" w:eastAsia="仿宋" w:cs="仿宋"/>
          <w:b w:val="0"/>
          <w:color w:val="000000" w:themeColor="text1"/>
          <w:sz w:val="36"/>
          <w:szCs w:val="36"/>
          <w:highlight w:val="none"/>
          <w:lang w:eastAsia="zh-CN"/>
          <w14:textFill>
            <w14:solidFill>
              <w14:schemeClr w14:val="tx1"/>
            </w14:solidFill>
          </w14:textFill>
        </w:rPr>
        <w:t>比选申请文件</w:t>
      </w:r>
      <w:r>
        <w:rPr>
          <w:rFonts w:hint="eastAsia" w:ascii="仿宋" w:hAnsi="仿宋" w:eastAsia="仿宋" w:cs="仿宋"/>
          <w:b w:val="0"/>
          <w:color w:val="000000" w:themeColor="text1"/>
          <w:sz w:val="36"/>
          <w:szCs w:val="36"/>
          <w:highlight w:val="none"/>
          <w14:textFill>
            <w14:solidFill>
              <w14:schemeClr w14:val="tx1"/>
            </w14:solidFill>
          </w14:textFill>
        </w:rPr>
        <w:t>格式</w:t>
      </w:r>
      <w:bookmarkEnd w:id="48"/>
      <w:bookmarkEnd w:id="49"/>
    </w:p>
    <w:bookmarkEnd w:id="50"/>
    <w:bookmarkEnd w:id="51"/>
    <w:bookmarkEnd w:id="52"/>
    <w:bookmarkEnd w:id="53"/>
    <w:p w14:paraId="125CE604">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说明：</w:t>
      </w:r>
    </w:p>
    <w:p w14:paraId="7AB42CE9">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(1) </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应按照本章提供的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格式要求，提交</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；本章未提供格式的，由</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自主编制；</w:t>
      </w:r>
    </w:p>
    <w:p w14:paraId="343F7DCB">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(2)本章所附格式大小只是范例，可另附页；</w:t>
      </w:r>
    </w:p>
    <w:p w14:paraId="20CEFC44">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密封后按规定的时间和地址提交。</w:t>
      </w:r>
    </w:p>
    <w:p w14:paraId="2EF40DCB">
      <w:pPr>
        <w:pStyle w:val="3"/>
        <w:snapToGrid w:val="0"/>
        <w:spacing w:line="360" w:lineRule="auto"/>
        <w:ind w:firstLine="281"/>
        <w:jc w:val="center"/>
        <w:textAlignment w:val="baseline"/>
        <w:rPr>
          <w:rFonts w:ascii="仿宋" w:hAnsi="仿宋" w:eastAsia="仿宋" w:cs="仿宋"/>
          <w:bCs w:val="0"/>
          <w:color w:val="000000" w:themeColor="text1"/>
          <w:sz w:val="36"/>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59609F13">
      <w:pPr>
        <w:snapToGrid w:val="0"/>
        <w:spacing w:line="360" w:lineRule="auto"/>
        <w:jc w:val="left"/>
        <w:textAlignment w:val="baseline"/>
        <w:rPr>
          <w:rFonts w:ascii="仿宋" w:hAnsi="仿宋" w:eastAsia="仿宋" w:cs="仿宋"/>
          <w:color w:val="000000" w:themeColor="text1"/>
          <w:sz w:val="20"/>
          <w:highlight w:val="none"/>
          <w14:textFill>
            <w14:solidFill>
              <w14:schemeClr w14:val="tx1"/>
            </w14:solidFill>
          </w14:textFill>
        </w:rPr>
      </w:pPr>
    </w:p>
    <w:p w14:paraId="3B386A50">
      <w:pPr>
        <w:snapToGrid w:val="0"/>
        <w:spacing w:line="360" w:lineRule="auto"/>
        <w:jc w:val="left"/>
        <w:textAlignment w:val="baseline"/>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封面</w:t>
      </w:r>
    </w:p>
    <w:p w14:paraId="37FD6BB9">
      <w:pPr>
        <w:pStyle w:val="11"/>
        <w:wordWrap/>
        <w:snapToGrid w:val="0"/>
        <w:spacing w:after="0" w:line="360" w:lineRule="auto"/>
        <w:textAlignment w:val="baseline"/>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1" name="文本框 1"/>
                <wp:cNvGraphicFramePr/>
                <a:graphic xmlns:a="http://schemas.openxmlformats.org/drawingml/2006/main">
                  <a:graphicData uri="http://schemas.microsoft.com/office/word/2010/wordprocessingShape">
                    <wps:wsp>
                      <wps:cNvSpPr txBox="1"/>
                      <wps:spPr>
                        <a:xfrm>
                          <a:off x="0" y="0"/>
                          <a:ext cx="117094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00DE62">
                            <w:pPr>
                              <w:jc w:val="left"/>
                              <w:rPr>
                                <w:color w:val="auto"/>
                                <w:highlight w:val="none"/>
                              </w:rPr>
                            </w:pPr>
                            <w:r>
                              <w:rPr>
                                <w:rFonts w:hint="eastAsia"/>
                                <w:color w:val="auto"/>
                                <w:highlight w:val="none"/>
                              </w:rPr>
                              <w:t>正本/副</w:t>
                            </w:r>
                            <w:r>
                              <w:rPr>
                                <w:rFonts w:hint="eastAsia"/>
                                <w:color w:val="auto"/>
                                <w:highlight w:val="none"/>
                                <w:lang w:val="en-US" w:eastAsia="zh-CN"/>
                              </w:rPr>
                              <w:t>本</w:t>
                            </w:r>
                          </w:p>
                        </w:txbxContent>
                      </wps:txbx>
                      <wps:bodyPr wrap="square" upright="1"/>
                    </wps:wsp>
                  </a:graphicData>
                </a:graphic>
              </wp:anchor>
            </w:drawing>
          </mc:Choice>
          <mc:Fallback>
            <w:pict>
              <v:shape id="_x0000_s1026" o:spid="_x0000_s1026" o:spt="202" type="#_x0000_t202"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pJljYAAAACQEAAA8A&#10;AAAAAAAAAQAgAAAAIgAAAGRycy9kb3ducmV2LnhtbFBLAQIUABQAAAAIAIdO4kBBZOXtFwIAAFIE&#10;AAAOAAAAAAAAAAEAIAAAACcBAABkcnMvZTJvRG9jLnhtbFBLBQYAAAAABgAGAFkBAACwBQAAAAA=&#10;">
                <v:fill on="t" focussize="0,0"/>
                <v:stroke color="#000000" joinstyle="miter"/>
                <v:imagedata o:title=""/>
                <o:lock v:ext="edit" aspectratio="f"/>
                <v:textbox>
                  <w:txbxContent>
                    <w:p w14:paraId="5000DE62">
                      <w:pPr>
                        <w:jc w:val="left"/>
                        <w:rPr>
                          <w:color w:val="auto"/>
                          <w:highlight w:val="none"/>
                        </w:rPr>
                      </w:pPr>
                      <w:r>
                        <w:rPr>
                          <w:rFonts w:hint="eastAsia"/>
                          <w:color w:val="auto"/>
                          <w:highlight w:val="none"/>
                        </w:rPr>
                        <w:t>正本/副</w:t>
                      </w:r>
                      <w:r>
                        <w:rPr>
                          <w:rFonts w:hint="eastAsia"/>
                          <w:color w:val="auto"/>
                          <w:highlight w:val="none"/>
                          <w:lang w:val="en-US" w:eastAsia="zh-CN"/>
                        </w:rPr>
                        <w:t>本</w:t>
                      </w:r>
                    </w:p>
                  </w:txbxContent>
                </v:textbox>
                <w10:wrap type="square"/>
              </v:shape>
            </w:pict>
          </mc:Fallback>
        </mc:AlternateContent>
      </w:r>
    </w:p>
    <w:p w14:paraId="51570E2A">
      <w:pPr>
        <w:snapToGrid w:val="0"/>
        <w:spacing w:line="360" w:lineRule="auto"/>
        <w:textAlignment w:val="baseline"/>
        <w:rPr>
          <w:rFonts w:ascii="仿宋" w:hAnsi="仿宋" w:eastAsia="仿宋" w:cs="仿宋"/>
          <w:color w:val="000000" w:themeColor="text1"/>
          <w:sz w:val="20"/>
          <w:highlight w:val="none"/>
          <w14:textFill>
            <w14:solidFill>
              <w14:schemeClr w14:val="tx1"/>
            </w14:solidFill>
          </w14:textFill>
        </w:rPr>
      </w:pPr>
    </w:p>
    <w:p w14:paraId="1721DBAE">
      <w:pPr>
        <w:snapToGrid w:val="0"/>
        <w:spacing w:line="360" w:lineRule="auto"/>
        <w:jc w:val="left"/>
        <w:textAlignment w:val="baseline"/>
        <w:rPr>
          <w:rFonts w:ascii="仿宋" w:hAnsi="仿宋" w:eastAsia="仿宋" w:cs="仿宋"/>
          <w:color w:val="000000" w:themeColor="text1"/>
          <w:sz w:val="24"/>
          <w:highlight w:val="none"/>
          <w14:textFill>
            <w14:solidFill>
              <w14:schemeClr w14:val="tx1"/>
            </w14:solidFill>
          </w14:textFill>
        </w:rPr>
      </w:pPr>
    </w:p>
    <w:p w14:paraId="705DD0DD">
      <w:pPr>
        <w:snapToGrid w:val="0"/>
        <w:spacing w:line="360" w:lineRule="auto"/>
        <w:jc w:val="center"/>
        <w:textAlignment w:val="baseline"/>
        <w:rPr>
          <w:rFonts w:ascii="仿宋" w:hAnsi="仿宋" w:eastAsia="仿宋" w:cs="仿宋"/>
          <w:bCs/>
          <w:color w:val="000000" w:themeColor="text1"/>
          <w:sz w:val="40"/>
          <w:szCs w:val="36"/>
          <w:highlight w:val="none"/>
          <w14:textFill>
            <w14:solidFill>
              <w14:schemeClr w14:val="tx1"/>
            </w14:solidFill>
          </w14:textFill>
        </w:rPr>
      </w:pPr>
    </w:p>
    <w:p w14:paraId="2243CBB9">
      <w:pPr>
        <w:snapToGrid w:val="0"/>
        <w:spacing w:line="360" w:lineRule="auto"/>
        <w:jc w:val="center"/>
        <w:textAlignment w:val="baseline"/>
        <w:rPr>
          <w:rFonts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（项目名称）</w:t>
      </w:r>
    </w:p>
    <w:p w14:paraId="194C687C">
      <w:pPr>
        <w:pStyle w:val="35"/>
        <w:snapToGrid w:val="0"/>
        <w:spacing w:line="360" w:lineRule="auto"/>
        <w:jc w:val="both"/>
        <w:textAlignment w:val="baseline"/>
        <w:rPr>
          <w:rFonts w:ascii="仿宋" w:hAnsi="仿宋" w:eastAsia="仿宋" w:cs="仿宋"/>
          <w:color w:val="000000" w:themeColor="text1"/>
          <w:sz w:val="30"/>
          <w:szCs w:val="30"/>
          <w:highlight w:val="none"/>
          <w14:textFill>
            <w14:solidFill>
              <w14:schemeClr w14:val="tx1"/>
            </w14:solidFill>
          </w14:textFill>
        </w:rPr>
      </w:pPr>
    </w:p>
    <w:p w14:paraId="0F7658CD">
      <w:pPr>
        <w:pStyle w:val="35"/>
        <w:snapToGrid w:val="0"/>
        <w:spacing w:line="360" w:lineRule="auto"/>
        <w:jc w:val="both"/>
        <w:textAlignment w:val="baseline"/>
        <w:rPr>
          <w:rFonts w:ascii="仿宋" w:hAnsi="仿宋" w:eastAsia="仿宋" w:cs="仿宋"/>
          <w:color w:val="000000" w:themeColor="text1"/>
          <w:sz w:val="30"/>
          <w:szCs w:val="30"/>
          <w:highlight w:val="none"/>
          <w14:textFill>
            <w14:solidFill>
              <w14:schemeClr w14:val="tx1"/>
            </w14:solidFill>
          </w14:textFill>
        </w:rPr>
      </w:pPr>
    </w:p>
    <w:p w14:paraId="214F7ED2">
      <w:pPr>
        <w:snapToGrid w:val="0"/>
        <w:spacing w:line="360" w:lineRule="auto"/>
        <w:textAlignment w:val="baseline"/>
        <w:rPr>
          <w:rFonts w:ascii="仿宋" w:hAnsi="仿宋" w:eastAsia="仿宋" w:cs="仿宋"/>
          <w:color w:val="000000" w:themeColor="text1"/>
          <w:sz w:val="30"/>
          <w:szCs w:val="30"/>
          <w:highlight w:val="none"/>
          <w14:textFill>
            <w14:solidFill>
              <w14:schemeClr w14:val="tx1"/>
            </w14:solidFill>
          </w14:textFill>
        </w:rPr>
      </w:pPr>
    </w:p>
    <w:p w14:paraId="60798097">
      <w:pPr>
        <w:snapToGrid w:val="0"/>
        <w:spacing w:line="360" w:lineRule="auto"/>
        <w:jc w:val="center"/>
        <w:textAlignment w:val="baseline"/>
        <w:rPr>
          <w:rFonts w:ascii="仿宋" w:hAnsi="仿宋" w:eastAsia="仿宋" w:cs="仿宋"/>
          <w:color w:val="000000" w:themeColor="text1"/>
          <w:sz w:val="30"/>
          <w:szCs w:val="30"/>
          <w:highlight w:val="none"/>
          <w14:textFill>
            <w14:solidFill>
              <w14:schemeClr w14:val="tx1"/>
            </w14:solidFill>
          </w14:textFill>
        </w:rPr>
      </w:pPr>
    </w:p>
    <w:p w14:paraId="36562723">
      <w:pPr>
        <w:snapToGrid w:val="0"/>
        <w:spacing w:line="360" w:lineRule="auto"/>
        <w:jc w:val="center"/>
        <w:textAlignment w:val="baseline"/>
        <w:rPr>
          <w:rFonts w:hint="eastAsia" w:ascii="仿宋" w:hAnsi="仿宋" w:eastAsia="仿宋" w:cs="仿宋"/>
          <w:bCs/>
          <w:color w:val="000000" w:themeColor="text1"/>
          <w:sz w:val="72"/>
          <w:szCs w:val="72"/>
          <w:highlight w:val="none"/>
          <w:lang w:eastAsia="zh-CN"/>
          <w14:textFill>
            <w14:solidFill>
              <w14:schemeClr w14:val="tx1"/>
            </w14:solidFill>
          </w14:textFill>
        </w:rPr>
      </w:pPr>
      <w:r>
        <w:rPr>
          <w:rFonts w:hint="eastAsia" w:ascii="仿宋" w:hAnsi="仿宋" w:eastAsia="仿宋" w:cs="仿宋"/>
          <w:bCs/>
          <w:color w:val="000000" w:themeColor="text1"/>
          <w:sz w:val="72"/>
          <w:szCs w:val="72"/>
          <w:highlight w:val="none"/>
          <w:lang w:eastAsia="zh-CN"/>
          <w14:textFill>
            <w14:solidFill>
              <w14:schemeClr w14:val="tx1"/>
            </w14:solidFill>
          </w14:textFill>
        </w:rPr>
        <w:t>比选申请文件</w:t>
      </w:r>
    </w:p>
    <w:p w14:paraId="4E4C59E6">
      <w:pPr>
        <w:snapToGrid w:val="0"/>
        <w:spacing w:line="360" w:lineRule="auto"/>
        <w:jc w:val="center"/>
        <w:textAlignment w:val="baseline"/>
        <w:rPr>
          <w:rFonts w:ascii="仿宋" w:hAnsi="仿宋" w:eastAsia="仿宋" w:cs="仿宋"/>
          <w:bCs/>
          <w:color w:val="000000" w:themeColor="text1"/>
          <w:sz w:val="32"/>
          <w:szCs w:val="28"/>
          <w:highlight w:val="none"/>
          <w14:textFill>
            <w14:solidFill>
              <w14:schemeClr w14:val="tx1"/>
            </w14:solidFill>
          </w14:textFill>
        </w:rPr>
      </w:pPr>
    </w:p>
    <w:p w14:paraId="2009BAAE">
      <w:pPr>
        <w:snapToGrid w:val="0"/>
        <w:spacing w:line="360" w:lineRule="auto"/>
        <w:jc w:val="center"/>
        <w:textAlignment w:val="baseline"/>
        <w:rPr>
          <w:rFonts w:ascii="仿宋" w:hAnsi="仿宋" w:eastAsia="仿宋" w:cs="仿宋"/>
          <w:bCs/>
          <w:color w:val="000000" w:themeColor="text1"/>
          <w:sz w:val="32"/>
          <w:szCs w:val="28"/>
          <w:highlight w:val="none"/>
          <w14:textFill>
            <w14:solidFill>
              <w14:schemeClr w14:val="tx1"/>
            </w14:solidFill>
          </w14:textFill>
        </w:rPr>
      </w:pPr>
    </w:p>
    <w:p w14:paraId="6721F60E">
      <w:pPr>
        <w:snapToGrid w:val="0"/>
        <w:spacing w:line="360" w:lineRule="auto"/>
        <w:textAlignment w:val="baseline"/>
        <w:rPr>
          <w:rFonts w:ascii="仿宋" w:hAnsi="仿宋" w:eastAsia="仿宋" w:cs="仿宋"/>
          <w:bCs/>
          <w:color w:val="000000" w:themeColor="text1"/>
          <w:sz w:val="32"/>
          <w:szCs w:val="28"/>
          <w:highlight w:val="none"/>
          <w14:textFill>
            <w14:solidFill>
              <w14:schemeClr w14:val="tx1"/>
            </w14:solidFill>
          </w14:textFill>
        </w:rPr>
      </w:pPr>
    </w:p>
    <w:p w14:paraId="2D4AF60F">
      <w:pPr>
        <w:snapToGrid w:val="0"/>
        <w:spacing w:line="360" w:lineRule="auto"/>
        <w:jc w:val="center"/>
        <w:textAlignment w:val="baseline"/>
        <w:rPr>
          <w:rFonts w:ascii="仿宋" w:hAnsi="仿宋" w:eastAsia="仿宋" w:cs="仿宋"/>
          <w:bCs/>
          <w:color w:val="000000" w:themeColor="text1"/>
          <w:sz w:val="32"/>
          <w:szCs w:val="28"/>
          <w:highlight w:val="none"/>
          <w14:textFill>
            <w14:solidFill>
              <w14:schemeClr w14:val="tx1"/>
            </w14:solidFill>
          </w14:textFill>
        </w:rPr>
      </w:pPr>
    </w:p>
    <w:p w14:paraId="458C5D21">
      <w:pPr>
        <w:snapToGrid w:val="0"/>
        <w:spacing w:line="360" w:lineRule="auto"/>
        <w:ind w:firstLine="300" w:firstLineChars="100"/>
        <w:textAlignment w:val="baseline"/>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比选申请人</w:t>
      </w:r>
      <w:r>
        <w:rPr>
          <w:rFonts w:hint="eastAsia" w:ascii="仿宋" w:hAnsi="仿宋" w:eastAsia="仿宋" w:cs="仿宋"/>
          <w:color w:val="000000" w:themeColor="text1"/>
          <w:sz w:val="30"/>
          <w:szCs w:val="30"/>
          <w:highlight w:val="none"/>
          <w14:textFill>
            <w14:solidFill>
              <w14:schemeClr w14:val="tx1"/>
            </w14:solidFill>
          </w14:textFill>
        </w:rPr>
        <w:t>：（盖单位章）</w:t>
      </w:r>
    </w:p>
    <w:p w14:paraId="6561A18D">
      <w:pPr>
        <w:snapToGrid w:val="0"/>
        <w:spacing w:line="360" w:lineRule="auto"/>
        <w:jc w:val="center"/>
        <w:textAlignment w:val="baseline"/>
        <w:rPr>
          <w:rFonts w:ascii="仿宋" w:hAnsi="仿宋" w:eastAsia="仿宋" w:cs="仿宋"/>
          <w:color w:val="000000" w:themeColor="text1"/>
          <w:sz w:val="30"/>
          <w:szCs w:val="30"/>
          <w:highlight w:val="none"/>
          <w14:textFill>
            <w14:solidFill>
              <w14:schemeClr w14:val="tx1"/>
            </w14:solidFill>
          </w14:textFill>
        </w:rPr>
      </w:pPr>
    </w:p>
    <w:p w14:paraId="0C7BF63A">
      <w:pPr>
        <w:snapToGrid w:val="0"/>
        <w:spacing w:line="360" w:lineRule="auto"/>
        <w:ind w:firstLine="300" w:firstLineChars="100"/>
        <w:textAlignment w:val="baseline"/>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法定代表人或其委托代理人：（签字）</w:t>
      </w:r>
    </w:p>
    <w:p w14:paraId="7380FF30">
      <w:pPr>
        <w:pStyle w:val="10"/>
        <w:spacing w:after="0" w:line="360" w:lineRule="auto"/>
        <w:rPr>
          <w:rFonts w:ascii="仿宋" w:hAnsi="仿宋" w:eastAsia="仿宋" w:cs="仿宋"/>
          <w:color w:val="000000" w:themeColor="text1"/>
          <w:highlight w:val="none"/>
          <w14:textFill>
            <w14:solidFill>
              <w14:schemeClr w14:val="tx1"/>
            </w14:solidFill>
          </w14:textFill>
        </w:rPr>
      </w:pPr>
    </w:p>
    <w:p w14:paraId="40AAB650">
      <w:pPr>
        <w:snapToGrid w:val="0"/>
        <w:spacing w:line="360" w:lineRule="auto"/>
        <w:jc w:val="center"/>
        <w:textAlignment w:val="baseline"/>
        <w:rPr>
          <w:rFonts w:ascii="仿宋" w:hAnsi="仿宋" w:eastAsia="仿宋" w:cs="仿宋"/>
          <w:color w:val="000000" w:themeColor="text1"/>
          <w:sz w:val="30"/>
          <w:szCs w:val="30"/>
          <w:highlight w:val="none"/>
          <w14:textFill>
            <w14:solidFill>
              <w14:schemeClr w14:val="tx1"/>
            </w14:solidFill>
          </w14:textFill>
        </w:rPr>
      </w:pPr>
    </w:p>
    <w:p w14:paraId="33F1B8F3">
      <w:pPr>
        <w:snapToGrid w:val="0"/>
        <w:spacing w:line="360" w:lineRule="auto"/>
        <w:ind w:firstLine="300" w:firstLineChars="100"/>
        <w:jc w:val="center"/>
        <w:textAlignment w:val="baseline"/>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日期：年</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月</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日</w:t>
      </w:r>
    </w:p>
    <w:p w14:paraId="20EAC709">
      <w:pPr>
        <w:pStyle w:val="10"/>
        <w:snapToGrid w:val="0"/>
        <w:spacing w:after="0" w:line="360" w:lineRule="auto"/>
        <w:textAlignment w:val="baseline"/>
        <w:rPr>
          <w:rFonts w:ascii="仿宋" w:hAnsi="仿宋" w:eastAsia="仿宋" w:cs="仿宋"/>
          <w:color w:val="000000" w:themeColor="text1"/>
          <w:highlight w:val="none"/>
          <w14:textFill>
            <w14:solidFill>
              <w14:schemeClr w14:val="tx1"/>
            </w14:solidFill>
          </w14:textFill>
        </w:rPr>
      </w:pPr>
    </w:p>
    <w:p w14:paraId="76993778">
      <w:pPr>
        <w:snapToGrid w:val="0"/>
        <w:spacing w:line="360" w:lineRule="auto"/>
        <w:jc w:val="center"/>
        <w:textAlignment w:val="baseline"/>
        <w:rPr>
          <w:rFonts w:ascii="仿宋" w:hAnsi="仿宋" w:eastAsia="仿宋" w:cs="仿宋"/>
          <w:bCs/>
          <w:color w:val="000000" w:themeColor="text1"/>
          <w:szCs w:val="28"/>
          <w:highlight w:val="none"/>
          <w14:textFill>
            <w14:solidFill>
              <w14:schemeClr w14:val="tx1"/>
            </w14:solidFill>
          </w14:textFill>
        </w:rPr>
      </w:pPr>
    </w:p>
    <w:p w14:paraId="2667632E">
      <w:pPr>
        <w:snapToGrid w:val="0"/>
        <w:spacing w:line="360" w:lineRule="auto"/>
        <w:jc w:val="center"/>
        <w:textAlignment w:val="baseline"/>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目录</w:t>
      </w:r>
    </w:p>
    <w:p w14:paraId="37E2E898">
      <w:pPr>
        <w:pStyle w:val="19"/>
        <w:tabs>
          <w:tab w:val="right" w:leader="dot" w:pos="9072"/>
        </w:tabs>
        <w:snapToGrid w:val="0"/>
        <w:spacing w:line="360" w:lineRule="auto"/>
        <w:jc w:val="center"/>
        <w:textAlignment w:val="baseline"/>
        <w:rPr>
          <w:rFonts w:hint="eastAsia" w:ascii="仿宋" w:hAnsi="仿宋" w:eastAsia="仿宋" w:cs="仿宋"/>
          <w:bCs/>
          <w:color w:val="000000" w:themeColor="text1"/>
          <w:szCs w:val="28"/>
          <w:highlight w:val="none"/>
          <w14:textFill>
            <w14:solidFill>
              <w14:schemeClr w14:val="tx1"/>
            </w14:solidFill>
          </w14:textFill>
        </w:rPr>
      </w:pPr>
    </w:p>
    <w:p w14:paraId="7C00AB3F">
      <w:pPr>
        <w:pStyle w:val="19"/>
        <w:tabs>
          <w:tab w:val="right" w:leader="dot" w:pos="9072"/>
        </w:tabs>
        <w:snapToGrid w:val="0"/>
        <w:spacing w:line="360" w:lineRule="auto"/>
        <w:jc w:val="both"/>
        <w:textAlignment w:val="baseline"/>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一、法定代表人身份证明</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  )</w:t>
      </w:r>
    </w:p>
    <w:p w14:paraId="1E1E5475">
      <w:pPr>
        <w:pStyle w:val="19"/>
        <w:tabs>
          <w:tab w:val="right" w:leader="dot" w:pos="9072"/>
        </w:tabs>
        <w:snapToGrid w:val="0"/>
        <w:spacing w:line="360" w:lineRule="auto"/>
        <w:jc w:val="both"/>
        <w:textAlignment w:val="baseline"/>
        <w:rPr>
          <w:rFonts w:hint="default"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二、比选申请人基本情况表</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  )</w:t>
      </w:r>
    </w:p>
    <w:p w14:paraId="1D2F1C25">
      <w:pPr>
        <w:pStyle w:val="19"/>
        <w:tabs>
          <w:tab w:val="right" w:leader="dot" w:pos="9072"/>
        </w:tabs>
        <w:snapToGrid w:val="0"/>
        <w:spacing w:line="360" w:lineRule="auto"/>
        <w:jc w:val="both"/>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Cs/>
          <w:color w:val="000000" w:themeColor="text1"/>
          <w:szCs w:val="28"/>
          <w:highlight w:val="none"/>
          <w14:textFill>
            <w14:solidFill>
              <w14:schemeClr w14:val="tx1"/>
            </w14:solidFill>
          </w14:textFill>
        </w:rPr>
        <w:t>三</w:t>
      </w:r>
      <w:r>
        <w:rPr>
          <w:rFonts w:hint="eastAsia" w:ascii="仿宋" w:hAnsi="仿宋" w:eastAsia="仿宋" w:cs="仿宋"/>
          <w:color w:val="000000" w:themeColor="text1"/>
          <w:szCs w:val="28"/>
          <w:highlight w:val="none"/>
          <w14:textFill>
            <w14:solidFill>
              <w14:schemeClr w14:val="tx1"/>
            </w14:solidFill>
          </w14:textFill>
        </w:rPr>
        <w:t>、比选函</w:t>
      </w:r>
      <w:r>
        <w:rPr>
          <w:rFonts w:hint="eastAsia" w:ascii="仿宋" w:hAnsi="仿宋" w:eastAsia="仿宋" w:cs="仿宋"/>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  )</w:t>
      </w:r>
    </w:p>
    <w:p w14:paraId="27C4BADA">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四、</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"_Toc14071"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承诺书</w:t>
      </w:r>
      <w:r>
        <w:rPr>
          <w:rFonts w:hint="eastAsia" w:ascii="仿宋" w:hAnsi="仿宋" w:eastAsia="仿宋" w:cs="仿宋"/>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7BDBD03A">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五、</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资格证明材料</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0A323615">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begin"/>
      </w:r>
      <w:r>
        <w:rPr>
          <w:rFonts w:hint="eastAsia" w:ascii="仿宋" w:hAnsi="仿宋" w:eastAsia="仿宋" w:cs="仿宋"/>
          <w:color w:val="000000" w:themeColor="text1"/>
          <w:szCs w:val="28"/>
          <w:highlight w:val="none"/>
          <w14:textFill>
            <w14:solidFill>
              <w14:schemeClr w14:val="tx1"/>
            </w14:solidFill>
          </w14:textFill>
        </w:rPr>
        <w:instrText xml:space="preserve"> HYPERLINK \l _Toc14071 </w:instrText>
      </w:r>
      <w:r>
        <w:rPr>
          <w:rFonts w:hint="eastAsia" w:ascii="仿宋" w:hAnsi="仿宋" w:eastAsia="仿宋" w:cs="仿宋"/>
          <w:color w:val="000000" w:themeColor="text1"/>
          <w:szCs w:val="28"/>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lang w:val="en-US" w:eastAsia="zh-CN"/>
          <w14:textFill>
            <w14:solidFill>
              <w14:schemeClr w14:val="tx1"/>
            </w14:solidFill>
          </w14:textFill>
        </w:rPr>
        <w:t>六</w:t>
      </w:r>
      <w:r>
        <w:rPr>
          <w:rFonts w:hint="eastAsia" w:ascii="仿宋" w:hAnsi="仿宋" w:eastAsia="仿宋" w:cs="仿宋"/>
          <w:color w:val="000000" w:themeColor="text1"/>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业绩一览表</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03585877">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七</w:t>
      </w:r>
      <w:r>
        <w:rPr>
          <w:rFonts w:hint="eastAsia" w:ascii="仿宋" w:hAnsi="仿宋" w:eastAsia="仿宋" w:cs="仿宋"/>
          <w:color w:val="000000" w:themeColor="text1"/>
          <w:szCs w:val="28"/>
          <w:highlight w:val="none"/>
          <w14:textFill>
            <w14:solidFill>
              <w14:schemeClr w14:val="tx1"/>
            </w14:solidFill>
          </w14:textFill>
        </w:rPr>
        <w:t>、专业技术人员配置表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4E8E779A">
      <w:pPr>
        <w:pStyle w:val="19"/>
        <w:tabs>
          <w:tab w:val="right" w:leader="dot" w:pos="9072"/>
        </w:tabs>
        <w:snapToGrid w:val="0"/>
        <w:spacing w:line="360" w:lineRule="auto"/>
        <w:jc w:val="both"/>
        <w:textAlignment w:val="baseline"/>
        <w:rPr>
          <w:rFonts w:hint="eastAsia"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end"/>
      </w:r>
      <w:r>
        <w:rPr>
          <w:rFonts w:hint="eastAsia" w:ascii="仿宋" w:hAnsi="仿宋" w:eastAsia="仿宋" w:cs="仿宋"/>
          <w:color w:val="000000" w:themeColor="text1"/>
          <w:szCs w:val="28"/>
          <w:highlight w:val="none"/>
          <w:lang w:val="en-US" w:eastAsia="zh-CN"/>
          <w14:textFill>
            <w14:solidFill>
              <w14:schemeClr w14:val="tx1"/>
            </w14:solidFill>
          </w14:textFill>
        </w:rPr>
        <w:t>八</w:t>
      </w:r>
      <w:r>
        <w:rPr>
          <w:rFonts w:hint="eastAsia" w:ascii="仿宋" w:hAnsi="仿宋" w:eastAsia="仿宋" w:cs="仿宋"/>
          <w:color w:val="000000" w:themeColor="text1"/>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项目实施方案</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0C47114F">
      <w:pPr>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bCs w:val="0"/>
          <w:color w:val="000000" w:themeColor="text1"/>
          <w:szCs w:val="28"/>
          <w:highlight w:val="none"/>
          <w:lang w:val="en-US" w:eastAsia="zh-CN"/>
          <w14:textFill>
            <w14:solidFill>
              <w14:schemeClr w14:val="tx1"/>
            </w14:solidFill>
          </w14:textFill>
        </w:rPr>
        <w:t>九、比选申请人信誉情况表……………………………………………</w:t>
      </w:r>
      <w:r>
        <w:rPr>
          <w:rFonts w:hint="eastAsia" w:ascii="仿宋" w:hAnsi="仿宋" w:eastAsia="仿宋" w:cs="仿宋"/>
          <w:color w:val="000000" w:themeColor="text1"/>
          <w:szCs w:val="28"/>
          <w:highlight w:val="none"/>
          <w:lang w:val="en-US" w:eastAsia="zh-CN"/>
          <w14:textFill>
            <w14:solidFill>
              <w14:schemeClr w14:val="tx1"/>
            </w14:solidFill>
          </w14:textFill>
        </w:rPr>
        <w:fldChar w:fldCharType="begin"/>
      </w:r>
      <w:r>
        <w:rPr>
          <w:rFonts w:hint="eastAsia" w:ascii="仿宋" w:hAnsi="仿宋" w:eastAsia="仿宋" w:cs="仿宋"/>
          <w:color w:val="000000" w:themeColor="text1"/>
          <w:szCs w:val="28"/>
          <w:highlight w:val="none"/>
          <w:lang w:val="en-US" w:eastAsia="zh-CN"/>
          <w14:textFill>
            <w14:solidFill>
              <w14:schemeClr w14:val="tx1"/>
            </w14:solidFill>
          </w14:textFill>
        </w:rPr>
        <w:instrText xml:space="preserve"> HYPERLINK \l "_Toc4641" </w:instrText>
      </w:r>
      <w:r>
        <w:rPr>
          <w:rFonts w:hint="eastAsia" w:ascii="仿宋" w:hAnsi="仿宋" w:eastAsia="仿宋" w:cs="仿宋"/>
          <w:color w:val="000000" w:themeColor="text1"/>
          <w:szCs w:val="28"/>
          <w:highlight w:val="none"/>
          <w:lang w:val="en-US" w:eastAsia="zh-CN"/>
          <w14:textFill>
            <w14:solidFill>
              <w14:schemeClr w14:val="tx1"/>
            </w14:solidFill>
          </w14:textFill>
        </w:rPr>
        <w:fldChar w:fldCharType="separate"/>
      </w:r>
      <w:r>
        <w:rPr>
          <w:rFonts w:hint="eastAsia" w:ascii="仿宋" w:hAnsi="仿宋" w:eastAsia="仿宋" w:cs="仿宋"/>
          <w:bCs w:val="0"/>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lang w:val="en-US" w:eastAsia="zh-CN"/>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fldChar w:fldCharType="end"/>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p>
    <w:p w14:paraId="3AAD80E8">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十、</w:t>
      </w:r>
      <w:r>
        <w:rPr>
          <w:rFonts w:hint="eastAsia" w:ascii="仿宋" w:hAnsi="仿宋" w:eastAsia="仿宋" w:cs="仿宋"/>
          <w:color w:val="000000" w:themeColor="text1"/>
          <w:szCs w:val="28"/>
          <w:highlight w:val="none"/>
          <w14:textFill>
            <w14:solidFill>
              <w14:schemeClr w14:val="tx1"/>
            </w14:solidFill>
          </w14:textFill>
        </w:rPr>
        <w:fldChar w:fldCharType="begin"/>
      </w:r>
      <w:r>
        <w:rPr>
          <w:rFonts w:hint="eastAsia" w:ascii="仿宋" w:hAnsi="仿宋" w:eastAsia="仿宋" w:cs="仿宋"/>
          <w:color w:val="000000" w:themeColor="text1"/>
          <w:szCs w:val="28"/>
          <w:highlight w:val="none"/>
          <w14:textFill>
            <w14:solidFill>
              <w14:schemeClr w14:val="tx1"/>
            </w14:solidFill>
          </w14:textFill>
        </w:rPr>
        <w:instrText xml:space="preserve"> HYPERLINK \l "_Toc4641" </w:instrText>
      </w:r>
      <w:r>
        <w:rPr>
          <w:rFonts w:hint="eastAsia" w:ascii="仿宋" w:hAnsi="仿宋" w:eastAsia="仿宋" w:cs="仿宋"/>
          <w:color w:val="000000" w:themeColor="text1"/>
          <w:szCs w:val="28"/>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其它材料（如有）</w:t>
      </w:r>
      <w:r>
        <w:rPr>
          <w:rFonts w:hint="eastAsia" w:ascii="仿宋" w:hAnsi="仿宋" w:eastAsia="仿宋" w:cs="仿宋"/>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5DAF8C1B">
      <w:pPr>
        <w:snapToGrid w:val="0"/>
        <w:spacing w:line="360" w:lineRule="auto"/>
        <w:jc w:val="center"/>
        <w:textAlignment w:val="baseline"/>
        <w:rPr>
          <w:rFonts w:ascii="仿宋" w:hAnsi="仿宋" w:eastAsia="仿宋" w:cs="仿宋"/>
          <w:bCs/>
          <w:color w:val="000000" w:themeColor="text1"/>
          <w:sz w:val="36"/>
          <w:szCs w:val="36"/>
          <w:highlight w:val="none"/>
          <w14:textFill>
            <w14:solidFill>
              <w14:schemeClr w14:val="tx1"/>
            </w14:solidFill>
          </w14:textFill>
        </w:rPr>
      </w:pPr>
    </w:p>
    <w:p w14:paraId="5C9CB462">
      <w:pPr>
        <w:pStyle w:val="10"/>
        <w:spacing w:after="0" w:line="360" w:lineRule="auto"/>
        <w:rPr>
          <w:rFonts w:ascii="仿宋" w:hAnsi="仿宋" w:eastAsia="仿宋" w:cs="仿宋"/>
          <w:color w:val="000000" w:themeColor="text1"/>
          <w:highlight w:val="none"/>
          <w14:textFill>
            <w14:solidFill>
              <w14:schemeClr w14:val="tx1"/>
            </w14:solidFill>
          </w14:textFill>
        </w:rPr>
      </w:pPr>
    </w:p>
    <w:p w14:paraId="71BE362E">
      <w:pPr>
        <w:spacing w:line="360" w:lineRule="auto"/>
        <w:jc w:val="center"/>
        <w:rPr>
          <w:rFonts w:ascii="仿宋" w:hAnsi="仿宋" w:eastAsia="仿宋" w:cs="仿宋"/>
          <w:b/>
          <w:bCs/>
          <w:color w:val="000000" w:themeColor="text1"/>
          <w:szCs w:val="32"/>
          <w:highlight w:val="none"/>
          <w14:textFill>
            <w14:solidFill>
              <w14:schemeClr w14:val="tx1"/>
            </w14:solidFill>
          </w14:textFill>
        </w:rPr>
      </w:pPr>
      <w:bookmarkStart w:id="54" w:name="_Toc17284923"/>
      <w:r>
        <w:rPr>
          <w:rFonts w:hint="eastAsia" w:ascii="仿宋" w:hAnsi="仿宋" w:eastAsia="仿宋" w:cs="仿宋"/>
          <w:bCs/>
          <w:color w:val="000000" w:themeColor="text1"/>
          <w:sz w:val="36"/>
          <w:szCs w:val="36"/>
          <w:highlight w:val="none"/>
          <w14:textFill>
            <w14:solidFill>
              <w14:schemeClr w14:val="tx1"/>
            </w14:solidFill>
          </w14:textFill>
        </w:rPr>
        <w:br w:type="page"/>
      </w:r>
      <w:bookmarkEnd w:id="54"/>
      <w:r>
        <w:rPr>
          <w:rFonts w:hint="eastAsia" w:ascii="仿宋" w:hAnsi="仿宋" w:eastAsia="仿宋" w:cs="仿宋"/>
          <w:b/>
          <w:bCs/>
          <w:color w:val="000000" w:themeColor="text1"/>
          <w:sz w:val="32"/>
          <w:szCs w:val="32"/>
          <w:highlight w:val="none"/>
          <w14:textFill>
            <w14:solidFill>
              <w14:schemeClr w14:val="tx1"/>
            </w14:solidFill>
          </w14:textFill>
        </w:rPr>
        <w:t>一、法定代表人身份证明</w:t>
      </w:r>
    </w:p>
    <w:p w14:paraId="210B0832">
      <w:pPr>
        <w:spacing w:line="360" w:lineRule="auto"/>
        <w:ind w:firstLine="2940" w:firstLineChars="1050"/>
        <w:rPr>
          <w:rFonts w:hint="eastAsia" w:ascii="仿宋" w:hAnsi="仿宋" w:eastAsia="仿宋" w:cs="仿宋"/>
          <w:color w:val="000000" w:themeColor="text1"/>
          <w:szCs w:val="28"/>
          <w:highlight w:val="none"/>
          <w14:textFill>
            <w14:solidFill>
              <w14:schemeClr w14:val="tx1"/>
            </w14:solidFill>
          </w14:textFill>
        </w:rPr>
      </w:pPr>
    </w:p>
    <w:p w14:paraId="798AA737">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单位名称:</w:t>
      </w:r>
    </w:p>
    <w:p w14:paraId="5D5A123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单位性质:</w:t>
      </w:r>
    </w:p>
    <w:p w14:paraId="46FD50B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地    址:</w:t>
      </w:r>
    </w:p>
    <w:p w14:paraId="0C698C61">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成立时间:           年        月       日</w:t>
      </w:r>
    </w:p>
    <w:p w14:paraId="2923D92F">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经营期限:</w:t>
      </w:r>
    </w:p>
    <w:p w14:paraId="5CB154ED">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姓 名:           性 别:        年 龄:           职 务:</w:t>
      </w:r>
    </w:p>
    <w:p w14:paraId="561C318E">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系 </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 xml:space="preserve"> 的法定代表人。</w:t>
      </w:r>
    </w:p>
    <w:p w14:paraId="789F9FF3">
      <w:pPr>
        <w:spacing w:line="480" w:lineRule="auto"/>
        <w:ind w:left="538" w:leftChars="192"/>
        <w:rPr>
          <w:rFonts w:hint="eastAsia" w:ascii="仿宋" w:hAnsi="仿宋" w:eastAsia="仿宋" w:cs="仿宋"/>
          <w:color w:val="000000" w:themeColor="text1"/>
          <w:szCs w:val="28"/>
          <w:highlight w:val="none"/>
          <w14:textFill>
            <w14:solidFill>
              <w14:schemeClr w14:val="tx1"/>
            </w14:solidFill>
          </w14:textFill>
        </w:rPr>
      </w:pPr>
    </w:p>
    <w:p w14:paraId="67145507">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5EECEE4F">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特此证明。</w:t>
      </w:r>
    </w:p>
    <w:p w14:paraId="3E414957">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6DE000A9">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5D8A25C6">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                   </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   (盖公章)</w:t>
      </w:r>
    </w:p>
    <w:p w14:paraId="7075395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                   日 期:      年    月    日</w:t>
      </w:r>
    </w:p>
    <w:p w14:paraId="167AA2BE">
      <w:pPr>
        <w:spacing w:line="360" w:lineRule="auto"/>
        <w:rPr>
          <w:rFonts w:ascii="仿宋" w:hAnsi="仿宋" w:eastAsia="仿宋" w:cs="仿宋"/>
          <w:color w:val="000000" w:themeColor="text1"/>
          <w:szCs w:val="28"/>
          <w:highlight w:val="none"/>
          <w14:textFill>
            <w14:solidFill>
              <w14:schemeClr w14:val="tx1"/>
            </w14:solidFill>
          </w14:textFill>
        </w:rPr>
      </w:pPr>
    </w:p>
    <w:p w14:paraId="230518BD">
      <w:pPr>
        <w:spacing w:line="360" w:lineRule="auto"/>
        <w:rPr>
          <w:rFonts w:ascii="仿宋" w:hAnsi="仿宋" w:eastAsia="仿宋" w:cs="仿宋"/>
          <w:color w:val="000000" w:themeColor="text1"/>
          <w:szCs w:val="28"/>
          <w:highlight w:val="none"/>
          <w14:textFill>
            <w14:solidFill>
              <w14:schemeClr w14:val="tx1"/>
            </w14:solidFill>
          </w14:textFill>
        </w:rPr>
      </w:pPr>
    </w:p>
    <w:p w14:paraId="72763A56">
      <w:pPr>
        <w:spacing w:line="36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注：（1）法定代表人亲自比选而不委托代理人比选适用。</w:t>
      </w:r>
    </w:p>
    <w:p w14:paraId="3B9680AD">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（2）法定代表人在递交比选文件时，应携带</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法人证书及身份证原件备查。</w:t>
      </w:r>
    </w:p>
    <w:p w14:paraId="0FDEA42D">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(3)法定代表人提供的证件、证明不齐或不符合要求的，比选文件不予接受。</w:t>
      </w:r>
    </w:p>
    <w:p w14:paraId="0D1E1368">
      <w:pPr>
        <w:spacing w:line="360" w:lineRule="auto"/>
        <w:rPr>
          <w:rFonts w:ascii="仿宋" w:hAnsi="仿宋" w:eastAsia="仿宋" w:cs="仿宋"/>
          <w:color w:val="000000" w:themeColor="text1"/>
          <w:szCs w:val="28"/>
          <w:highlight w:val="none"/>
          <w14:textFill>
            <w14:solidFill>
              <w14:schemeClr w14:val="tx1"/>
            </w14:solidFill>
          </w14:textFill>
        </w:rPr>
      </w:pPr>
    </w:p>
    <w:p w14:paraId="1C130D56">
      <w:pPr>
        <w:widowControl/>
        <w:jc w:val="left"/>
        <w:rPr>
          <w:rFonts w:ascii="仿宋" w:hAnsi="仿宋" w:eastAsia="仿宋" w:cs="仿宋"/>
          <w:b/>
          <w:bCs/>
          <w:color w:val="000000" w:themeColor="text1"/>
          <w:sz w:val="32"/>
          <w:szCs w:val="32"/>
          <w:highlight w:val="none"/>
          <w14:textFill>
            <w14:solidFill>
              <w14:schemeClr w14:val="tx1"/>
            </w14:solidFill>
          </w14:textFill>
        </w:rPr>
      </w:pPr>
      <w:r>
        <w:rPr>
          <w:rFonts w:ascii="仿宋" w:hAnsi="仿宋" w:eastAsia="仿宋" w:cs="仿宋"/>
          <w:b/>
          <w:bCs/>
          <w:color w:val="000000" w:themeColor="text1"/>
          <w:sz w:val="32"/>
          <w:szCs w:val="32"/>
          <w:highlight w:val="none"/>
          <w14:textFill>
            <w14:solidFill>
              <w14:schemeClr w14:val="tx1"/>
            </w14:solidFill>
          </w14:textFill>
        </w:rPr>
        <w:br w:type="page"/>
      </w:r>
    </w:p>
    <w:p w14:paraId="4F2B49CE">
      <w:pPr>
        <w:spacing w:line="360" w:lineRule="auto"/>
        <w:jc w:val="cente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授权委托书</w:t>
      </w:r>
    </w:p>
    <w:p w14:paraId="58355D70">
      <w:pPr>
        <w:spacing w:line="500" w:lineRule="exact"/>
        <w:ind w:firstLine="618" w:firstLineChars="220"/>
        <w:rPr>
          <w:rFonts w:hint="eastAsia" w:cs="宋体"/>
          <w:b/>
          <w:bCs/>
          <w:color w:val="000000" w:themeColor="text1"/>
          <w:szCs w:val="28"/>
          <w:highlight w:val="none"/>
          <w14:textFill>
            <w14:solidFill>
              <w14:schemeClr w14:val="tx1"/>
            </w14:solidFill>
          </w14:textFill>
        </w:rPr>
      </w:pPr>
    </w:p>
    <w:p w14:paraId="38AA16DE">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本人</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（姓名）系</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）的法定代表人，现委托</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（姓名）为我方代理人。代理人根据授权，以我方名义签署、澄清、说明、补正、递交、撤回、修改</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（项目名称）的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和处理有关事宜，其法律后果由我方承担。</w:t>
      </w:r>
    </w:p>
    <w:p w14:paraId="621D9EC3">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委托期限：</w:t>
      </w:r>
    </w:p>
    <w:p w14:paraId="47581F4A">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代理人无转委托权。</w:t>
      </w:r>
    </w:p>
    <w:p w14:paraId="5D39E579">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特此委托。</w:t>
      </w:r>
    </w:p>
    <w:p w14:paraId="068D93C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附：（1）法定人表人身份证明和法定代表人身份证复印件</w:t>
      </w:r>
    </w:p>
    <w:p w14:paraId="285FF6FF">
      <w:pPr>
        <w:spacing w:line="500" w:lineRule="exact"/>
        <w:ind w:firstLine="1173" w:firstLineChars="419"/>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（2）委托代理人身份证复印件</w:t>
      </w:r>
    </w:p>
    <w:p w14:paraId="5BE856A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208F9F28">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                           （盖单位章）</w:t>
      </w:r>
    </w:p>
    <w:p w14:paraId="43CA1EEE">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3265ED08">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法定代表人：                           （签字或盖章）</w:t>
      </w:r>
    </w:p>
    <w:p w14:paraId="79B3C595">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5805BA76">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委托代理人：                           （签字）</w:t>
      </w:r>
    </w:p>
    <w:p w14:paraId="0085DC4F">
      <w:pPr>
        <w:spacing w:line="480" w:lineRule="auto"/>
        <w:ind w:left="538" w:leftChars="192"/>
        <w:rPr>
          <w:rFonts w:hint="eastAsia" w:ascii="仿宋" w:hAnsi="仿宋" w:eastAsia="仿宋" w:cs="仿宋"/>
          <w:color w:val="000000" w:themeColor="text1"/>
          <w:szCs w:val="28"/>
          <w:highlight w:val="none"/>
          <w14:textFill>
            <w14:solidFill>
              <w14:schemeClr w14:val="tx1"/>
            </w14:solidFill>
          </w14:textFill>
        </w:rPr>
      </w:pPr>
    </w:p>
    <w:p w14:paraId="1E54B0C4">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年      月      日</w:t>
      </w:r>
    </w:p>
    <w:p w14:paraId="45C22FF1">
      <w:pPr>
        <w:spacing w:line="48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注：</w:t>
      </w:r>
      <w:r>
        <w:rPr>
          <w:rFonts w:hint="eastAsia" w:ascii="仿宋" w:hAnsi="仿宋" w:eastAsia="仿宋" w:cs="仿宋"/>
          <w:b/>
          <w:color w:val="000000" w:themeColor="text1"/>
          <w:sz w:val="24"/>
          <w:highlight w:val="none"/>
          <w14:textFill>
            <w14:solidFill>
              <w14:schemeClr w14:val="tx1"/>
            </w14:solidFill>
          </w14:textFill>
        </w:rPr>
        <w:t>若为委托代理人（限1人）时应当提供：：①授权委托书（原件），②身份证（原件及复印件）；</w:t>
      </w:r>
    </w:p>
    <w:p w14:paraId="5B1BC06C">
      <w:pPr>
        <w:spacing w:line="48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本授权委托书为法定代表人不亲自</w:t>
      </w:r>
      <w:r>
        <w:rPr>
          <w:rFonts w:hint="eastAsia" w:ascii="仿宋" w:hAnsi="仿宋" w:eastAsia="仿宋" w:cs="仿宋"/>
          <w:b/>
          <w:color w:val="000000" w:themeColor="text1"/>
          <w:sz w:val="24"/>
          <w:highlight w:val="none"/>
          <w:lang w:eastAsia="zh-CN"/>
          <w14:textFill>
            <w14:solidFill>
              <w14:schemeClr w14:val="tx1"/>
            </w14:solidFill>
          </w14:textFill>
        </w:rPr>
        <w:t>比选</w:t>
      </w:r>
      <w:r>
        <w:rPr>
          <w:rFonts w:hint="eastAsia" w:ascii="仿宋" w:hAnsi="仿宋" w:eastAsia="仿宋" w:cs="仿宋"/>
          <w:b/>
          <w:color w:val="000000" w:themeColor="text1"/>
          <w:sz w:val="24"/>
          <w:highlight w:val="none"/>
          <w14:textFill>
            <w14:solidFill>
              <w14:schemeClr w14:val="tx1"/>
            </w14:solidFill>
          </w14:textFill>
        </w:rPr>
        <w:t>而委托代理人</w:t>
      </w:r>
      <w:r>
        <w:rPr>
          <w:rFonts w:hint="eastAsia" w:ascii="仿宋" w:hAnsi="仿宋" w:eastAsia="仿宋" w:cs="仿宋"/>
          <w:b/>
          <w:color w:val="000000" w:themeColor="text1"/>
          <w:sz w:val="24"/>
          <w:highlight w:val="none"/>
          <w:lang w:eastAsia="zh-CN"/>
          <w14:textFill>
            <w14:solidFill>
              <w14:schemeClr w14:val="tx1"/>
            </w14:solidFill>
          </w14:textFill>
        </w:rPr>
        <w:t>比选</w:t>
      </w:r>
      <w:r>
        <w:rPr>
          <w:rFonts w:hint="eastAsia" w:ascii="仿宋" w:hAnsi="仿宋" w:eastAsia="仿宋" w:cs="仿宋"/>
          <w:b/>
          <w:color w:val="000000" w:themeColor="text1"/>
          <w:sz w:val="24"/>
          <w:highlight w:val="none"/>
          <w14:textFill>
            <w14:solidFill>
              <w14:schemeClr w14:val="tx1"/>
            </w14:solidFill>
          </w14:textFill>
        </w:rPr>
        <w:t>适用。后附代理人身份证复印件。</w:t>
      </w:r>
    </w:p>
    <w:p w14:paraId="068F4984">
      <w:pPr>
        <w:spacing w:line="360" w:lineRule="auto"/>
        <w:jc w:val="center"/>
        <w:rPr>
          <w:rFonts w:ascii="仿宋" w:hAnsi="仿宋" w:eastAsia="仿宋" w:cs="仿宋"/>
          <w:bCs/>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55" w:name="_Toc17284925"/>
      <w:r>
        <w:rPr>
          <w:rFonts w:hint="eastAsia" w:ascii="仿宋" w:hAnsi="仿宋" w:eastAsia="仿宋" w:cs="仿宋"/>
          <w:b/>
          <w:color w:val="000000" w:themeColor="text1"/>
          <w:sz w:val="32"/>
          <w:szCs w:val="32"/>
          <w:highlight w:val="none"/>
          <w14:textFill>
            <w14:solidFill>
              <w14:schemeClr w14:val="tx1"/>
            </w14:solidFill>
          </w14:textFill>
        </w:rPr>
        <w:t>二、</w:t>
      </w:r>
      <w:r>
        <w:rPr>
          <w:rFonts w:hint="eastAsia" w:ascii="仿宋" w:hAnsi="仿宋" w:eastAsia="仿宋" w:cs="仿宋"/>
          <w:b/>
          <w:color w:val="000000" w:themeColor="text1"/>
          <w:sz w:val="32"/>
          <w:szCs w:val="32"/>
          <w:highlight w:val="none"/>
          <w:lang w:eastAsia="zh-CN"/>
          <w14:textFill>
            <w14:solidFill>
              <w14:schemeClr w14:val="tx1"/>
            </w14:solidFill>
          </w14:textFill>
        </w:rPr>
        <w:t>比选申请人</w:t>
      </w:r>
      <w:r>
        <w:rPr>
          <w:rFonts w:hint="eastAsia" w:ascii="仿宋" w:hAnsi="仿宋" w:eastAsia="仿宋" w:cs="仿宋"/>
          <w:b/>
          <w:color w:val="000000" w:themeColor="text1"/>
          <w:sz w:val="32"/>
          <w:szCs w:val="32"/>
          <w:highlight w:val="none"/>
          <w14:textFill>
            <w14:solidFill>
              <w14:schemeClr w14:val="tx1"/>
            </w14:solidFill>
          </w14:textFill>
        </w:rPr>
        <w:t>基本情况表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115"/>
        <w:gridCol w:w="385"/>
        <w:gridCol w:w="985"/>
        <w:gridCol w:w="1370"/>
        <w:gridCol w:w="177"/>
        <w:gridCol w:w="1406"/>
        <w:gridCol w:w="75"/>
        <w:gridCol w:w="1084"/>
        <w:gridCol w:w="1371"/>
      </w:tblGrid>
      <w:tr w14:paraId="2058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70DE1C36">
            <w:pPr>
              <w:pStyle w:val="10"/>
              <w:snapToGrid w:val="0"/>
              <w:spacing w:after="0" w:line="240" w:lineRule="auto"/>
              <w:jc w:val="center"/>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比选申请人名称</w:t>
            </w:r>
          </w:p>
        </w:tc>
        <w:tc>
          <w:tcPr>
            <w:tcW w:w="7968" w:type="dxa"/>
            <w:gridSpan w:val="9"/>
          </w:tcPr>
          <w:p w14:paraId="2D61D645">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2E70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63EC3F27">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注册地址</w:t>
            </w:r>
          </w:p>
        </w:tc>
        <w:tc>
          <w:tcPr>
            <w:tcW w:w="4032" w:type="dxa"/>
            <w:gridSpan w:val="5"/>
          </w:tcPr>
          <w:p w14:paraId="7B1D55B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481" w:type="dxa"/>
            <w:gridSpan w:val="2"/>
          </w:tcPr>
          <w:p w14:paraId="2D325F63">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邮政编码</w:t>
            </w:r>
          </w:p>
        </w:tc>
        <w:tc>
          <w:tcPr>
            <w:tcW w:w="2455" w:type="dxa"/>
            <w:gridSpan w:val="2"/>
          </w:tcPr>
          <w:p w14:paraId="0F17D853">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384A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restart"/>
            <w:vAlign w:val="center"/>
          </w:tcPr>
          <w:p w14:paraId="41779950">
            <w:pPr>
              <w:pStyle w:val="10"/>
              <w:snapToGrid w:val="0"/>
              <w:spacing w:after="0" w:line="360" w:lineRule="auto"/>
              <w:jc w:val="center"/>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联系方式</w:t>
            </w:r>
          </w:p>
        </w:tc>
        <w:tc>
          <w:tcPr>
            <w:tcW w:w="1500" w:type="dxa"/>
            <w:gridSpan w:val="2"/>
          </w:tcPr>
          <w:p w14:paraId="715771E0">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联系人</w:t>
            </w:r>
          </w:p>
        </w:tc>
        <w:tc>
          <w:tcPr>
            <w:tcW w:w="2532" w:type="dxa"/>
            <w:gridSpan w:val="3"/>
          </w:tcPr>
          <w:p w14:paraId="35AC7693">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481" w:type="dxa"/>
            <w:gridSpan w:val="2"/>
          </w:tcPr>
          <w:p w14:paraId="28588D7D">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电话</w:t>
            </w:r>
          </w:p>
        </w:tc>
        <w:tc>
          <w:tcPr>
            <w:tcW w:w="2455" w:type="dxa"/>
            <w:gridSpan w:val="2"/>
          </w:tcPr>
          <w:p w14:paraId="453849DD">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54EB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Pr>
          <w:p w14:paraId="2ED3C545">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00" w:type="dxa"/>
            <w:gridSpan w:val="2"/>
          </w:tcPr>
          <w:p w14:paraId="0B9E3686">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传真</w:t>
            </w:r>
          </w:p>
        </w:tc>
        <w:tc>
          <w:tcPr>
            <w:tcW w:w="2532" w:type="dxa"/>
            <w:gridSpan w:val="3"/>
          </w:tcPr>
          <w:p w14:paraId="465FCABA">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481" w:type="dxa"/>
            <w:gridSpan w:val="2"/>
          </w:tcPr>
          <w:p w14:paraId="420D61D5">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网址</w:t>
            </w:r>
          </w:p>
        </w:tc>
        <w:tc>
          <w:tcPr>
            <w:tcW w:w="2455" w:type="dxa"/>
            <w:gridSpan w:val="2"/>
          </w:tcPr>
          <w:p w14:paraId="4A735B7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5C9F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656A43CA">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组织结构</w:t>
            </w:r>
          </w:p>
        </w:tc>
        <w:tc>
          <w:tcPr>
            <w:tcW w:w="7968" w:type="dxa"/>
            <w:gridSpan w:val="9"/>
          </w:tcPr>
          <w:p w14:paraId="4460BCF4">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26BE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3BB44531">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法定代表人</w:t>
            </w:r>
          </w:p>
        </w:tc>
        <w:tc>
          <w:tcPr>
            <w:tcW w:w="1115" w:type="dxa"/>
          </w:tcPr>
          <w:p w14:paraId="6CD8861B">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姓名</w:t>
            </w:r>
          </w:p>
        </w:tc>
        <w:tc>
          <w:tcPr>
            <w:tcW w:w="1370" w:type="dxa"/>
            <w:gridSpan w:val="2"/>
          </w:tcPr>
          <w:p w14:paraId="186A11EF">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tcPr>
          <w:p w14:paraId="73F035B6">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技术职称</w:t>
            </w:r>
          </w:p>
        </w:tc>
        <w:tc>
          <w:tcPr>
            <w:tcW w:w="1583" w:type="dxa"/>
            <w:gridSpan w:val="2"/>
          </w:tcPr>
          <w:p w14:paraId="58518174">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159" w:type="dxa"/>
            <w:gridSpan w:val="2"/>
          </w:tcPr>
          <w:p w14:paraId="2D5C8BE6">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电话</w:t>
            </w:r>
          </w:p>
        </w:tc>
        <w:tc>
          <w:tcPr>
            <w:tcW w:w="1371" w:type="dxa"/>
          </w:tcPr>
          <w:p w14:paraId="46F636AF">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14E4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7F3E7157">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技术负责人</w:t>
            </w:r>
          </w:p>
        </w:tc>
        <w:tc>
          <w:tcPr>
            <w:tcW w:w="1115" w:type="dxa"/>
          </w:tcPr>
          <w:p w14:paraId="5901EAF5">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姓名</w:t>
            </w:r>
          </w:p>
        </w:tc>
        <w:tc>
          <w:tcPr>
            <w:tcW w:w="1370" w:type="dxa"/>
            <w:gridSpan w:val="2"/>
          </w:tcPr>
          <w:p w14:paraId="5E2E3266">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tcPr>
          <w:p w14:paraId="62305824">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技术职称</w:t>
            </w:r>
          </w:p>
        </w:tc>
        <w:tc>
          <w:tcPr>
            <w:tcW w:w="1583" w:type="dxa"/>
            <w:gridSpan w:val="2"/>
          </w:tcPr>
          <w:p w14:paraId="0D61E640">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159" w:type="dxa"/>
            <w:gridSpan w:val="2"/>
          </w:tcPr>
          <w:p w14:paraId="767895A6">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电话</w:t>
            </w:r>
          </w:p>
        </w:tc>
        <w:tc>
          <w:tcPr>
            <w:tcW w:w="1371" w:type="dxa"/>
          </w:tcPr>
          <w:p w14:paraId="22C05AEF">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7710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667FE9E3">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成立时间</w:t>
            </w:r>
          </w:p>
        </w:tc>
        <w:tc>
          <w:tcPr>
            <w:tcW w:w="2485" w:type="dxa"/>
            <w:gridSpan w:val="3"/>
          </w:tcPr>
          <w:p w14:paraId="75B60E1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5483" w:type="dxa"/>
            <w:gridSpan w:val="6"/>
          </w:tcPr>
          <w:p w14:paraId="5433875E">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员工总人数：</w:t>
            </w:r>
          </w:p>
        </w:tc>
      </w:tr>
      <w:tr w14:paraId="6005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0A8AEFA2">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企业资质等级</w:t>
            </w:r>
          </w:p>
        </w:tc>
        <w:tc>
          <w:tcPr>
            <w:tcW w:w="2485" w:type="dxa"/>
            <w:gridSpan w:val="3"/>
          </w:tcPr>
          <w:p w14:paraId="172A00C6">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restart"/>
            <w:vAlign w:val="center"/>
          </w:tcPr>
          <w:p w14:paraId="485A7C55">
            <w:pPr>
              <w:pStyle w:val="10"/>
              <w:snapToGrid w:val="0"/>
              <w:spacing w:after="0" w:line="360" w:lineRule="auto"/>
              <w:jc w:val="center"/>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其中</w:t>
            </w:r>
          </w:p>
        </w:tc>
        <w:tc>
          <w:tcPr>
            <w:tcW w:w="1583" w:type="dxa"/>
            <w:gridSpan w:val="2"/>
          </w:tcPr>
          <w:p w14:paraId="6F77FBAF">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项目经理</w:t>
            </w:r>
          </w:p>
        </w:tc>
        <w:tc>
          <w:tcPr>
            <w:tcW w:w="2530" w:type="dxa"/>
            <w:gridSpan w:val="3"/>
          </w:tcPr>
          <w:p w14:paraId="70B0734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5522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4E12B990">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营业执照号</w:t>
            </w:r>
          </w:p>
        </w:tc>
        <w:tc>
          <w:tcPr>
            <w:tcW w:w="2485" w:type="dxa"/>
            <w:gridSpan w:val="3"/>
          </w:tcPr>
          <w:p w14:paraId="5ED377C0">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3BBA7BEE">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5413A4F0">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高级职称人员</w:t>
            </w:r>
          </w:p>
        </w:tc>
        <w:tc>
          <w:tcPr>
            <w:tcW w:w="2530" w:type="dxa"/>
            <w:gridSpan w:val="3"/>
          </w:tcPr>
          <w:p w14:paraId="5BD9A083">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31CE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5528853A">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注册资本</w:t>
            </w:r>
          </w:p>
        </w:tc>
        <w:tc>
          <w:tcPr>
            <w:tcW w:w="2485" w:type="dxa"/>
            <w:gridSpan w:val="3"/>
          </w:tcPr>
          <w:p w14:paraId="581F2BC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14C0E873">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72D9EC2D">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中级职称人员</w:t>
            </w:r>
          </w:p>
        </w:tc>
        <w:tc>
          <w:tcPr>
            <w:tcW w:w="2530" w:type="dxa"/>
            <w:gridSpan w:val="3"/>
          </w:tcPr>
          <w:p w14:paraId="5486BB25">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6EFC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23297A57">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开户银行</w:t>
            </w:r>
          </w:p>
        </w:tc>
        <w:tc>
          <w:tcPr>
            <w:tcW w:w="2485" w:type="dxa"/>
            <w:gridSpan w:val="3"/>
          </w:tcPr>
          <w:p w14:paraId="276C7C0E">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61808F07">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03462830">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初级职称人员</w:t>
            </w:r>
          </w:p>
        </w:tc>
        <w:tc>
          <w:tcPr>
            <w:tcW w:w="2530" w:type="dxa"/>
            <w:gridSpan w:val="3"/>
          </w:tcPr>
          <w:p w14:paraId="5215A1B0">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6590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2A78BADD">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帐号</w:t>
            </w:r>
          </w:p>
        </w:tc>
        <w:tc>
          <w:tcPr>
            <w:tcW w:w="2485" w:type="dxa"/>
            <w:gridSpan w:val="3"/>
          </w:tcPr>
          <w:p w14:paraId="11D8314A">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1130C030">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250E87BA">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技工</w:t>
            </w:r>
          </w:p>
        </w:tc>
        <w:tc>
          <w:tcPr>
            <w:tcW w:w="2530" w:type="dxa"/>
            <w:gridSpan w:val="3"/>
          </w:tcPr>
          <w:p w14:paraId="654F6B47">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6256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1625" w:type="dxa"/>
          </w:tcPr>
          <w:p w14:paraId="2FF48D66">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经营范围</w:t>
            </w:r>
          </w:p>
        </w:tc>
        <w:tc>
          <w:tcPr>
            <w:tcW w:w="7968" w:type="dxa"/>
            <w:gridSpan w:val="9"/>
          </w:tcPr>
          <w:p w14:paraId="25243654">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7C3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625" w:type="dxa"/>
          </w:tcPr>
          <w:p w14:paraId="25650BB3">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备注</w:t>
            </w:r>
          </w:p>
        </w:tc>
        <w:tc>
          <w:tcPr>
            <w:tcW w:w="7968" w:type="dxa"/>
            <w:gridSpan w:val="9"/>
          </w:tcPr>
          <w:p w14:paraId="48C1C8E5">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bl>
    <w:p w14:paraId="61D6FC7E">
      <w:pPr>
        <w:widowControl/>
        <w:jc w:val="left"/>
        <w:rPr>
          <w:rFonts w:ascii="仿宋" w:hAnsi="仿宋" w:eastAsia="仿宋" w:cs="仿宋"/>
          <w:bCs/>
          <w:color w:val="000000" w:themeColor="text1"/>
          <w:sz w:val="32"/>
          <w:szCs w:val="32"/>
          <w:highlight w:val="none"/>
          <w14:textFill>
            <w14:solidFill>
              <w14:schemeClr w14:val="tx1"/>
            </w14:solidFill>
          </w14:textFill>
        </w:rPr>
      </w:pPr>
    </w:p>
    <w:p w14:paraId="0127F00C">
      <w:pPr>
        <w:pStyle w:val="17"/>
        <w:keepNext w:val="0"/>
        <w:keepLines w:val="0"/>
        <w:pageBreakBefore w:val="0"/>
        <w:widowControl w:val="0"/>
        <w:kinsoku/>
        <w:wordWrap/>
        <w:overflowPunct/>
        <w:topLinePunct w:val="0"/>
        <w:bidi w:val="0"/>
        <w:spacing w:line="500" w:lineRule="exact"/>
        <w:jc w:val="center"/>
        <w:textAlignment w:val="auto"/>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三、</w:t>
      </w:r>
      <w:r>
        <w:rPr>
          <w:rFonts w:hint="eastAsia" w:ascii="仿宋" w:hAnsi="仿宋" w:eastAsia="仿宋" w:cs="仿宋"/>
          <w:b/>
          <w:color w:val="000000" w:themeColor="text1"/>
          <w:kern w:val="0"/>
          <w:position w:val="-1"/>
          <w:sz w:val="32"/>
          <w:szCs w:val="32"/>
          <w:highlight w:val="none"/>
          <w14:textFill>
            <w14:solidFill>
              <w14:schemeClr w14:val="tx1"/>
            </w14:solidFill>
          </w14:textFill>
        </w:rPr>
        <w:t>比选函</w:t>
      </w:r>
    </w:p>
    <w:p w14:paraId="6A4B57BF">
      <w:pPr>
        <w:keepNext w:val="0"/>
        <w:keepLines w:val="0"/>
        <w:pageBreakBefore w:val="0"/>
        <w:widowControl w:val="0"/>
        <w:tabs>
          <w:tab w:val="left" w:pos="-2340"/>
        </w:tabs>
        <w:kinsoku/>
        <w:wordWrap/>
        <w:overflowPunct/>
        <w:topLinePunct w:val="0"/>
        <w:autoSpaceDE w:val="0"/>
        <w:autoSpaceDN w:val="0"/>
        <w:bidi w:val="0"/>
        <w:adjustRightInd w:val="0"/>
        <w:spacing w:line="500" w:lineRule="exact"/>
        <w:ind w:right="-2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（比选人名称）：</w:t>
      </w:r>
    </w:p>
    <w:p w14:paraId="1C85029A">
      <w:pPr>
        <w:spacing w:line="360" w:lineRule="auto"/>
        <w:ind w:left="0" w:leftChars="0" w:firstLine="560" w:firstLineChars="200"/>
        <w:jc w:val="lef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1.我方已仔细研究</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（项目名称）比选文件的全部内容，</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愿意按每台车人民币（小写）：￥</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元（大写金额：</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）的合作分成，按合同约定完成全部工作。</w:t>
      </w:r>
    </w:p>
    <w:p w14:paraId="6533B7F6">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2.我方承诺在比选文件规定的比选有效期内不撤销比选申请文件。</w:t>
      </w:r>
    </w:p>
    <w:p w14:paraId="00FBB5D0">
      <w:pPr>
        <w:keepNext w:val="0"/>
        <w:keepLines w:val="0"/>
        <w:pageBreakBefore w:val="0"/>
        <w:widowControl w:val="0"/>
        <w:kinsoku/>
        <w:wordWrap/>
        <w:overflowPunct/>
        <w:topLinePunct w:val="0"/>
        <w:bidi w:val="0"/>
        <w:snapToGrid/>
        <w:spacing w:line="500" w:lineRule="exact"/>
        <w:ind w:firstLine="560" w:firstLineChars="200"/>
        <w:textAlignment w:val="auto"/>
        <w:rPr>
          <w:rFonts w:hint="default" w:ascii="仿宋" w:hAnsi="仿宋" w:eastAsia="仿宋" w:cs="仿宋"/>
          <w:b w:val="0"/>
          <w:bCs w:val="0"/>
          <w:color w:val="000000" w:themeColor="text1"/>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3.</w:t>
      </w:r>
      <w:r>
        <w:rPr>
          <w:rFonts w:hint="eastAsia" w:ascii="仿宋" w:hAnsi="仿宋" w:eastAsia="仿宋" w:cs="仿宋"/>
          <w:b w:val="0"/>
          <w:bCs w:val="0"/>
          <w:color w:val="000000" w:themeColor="text1"/>
          <w:szCs w:val="28"/>
          <w:highlight w:val="none"/>
          <w:lang w:val="en-US" w:eastAsia="zh-CN"/>
          <w14:textFill>
            <w14:solidFill>
              <w14:schemeClr w14:val="tx1"/>
            </w14:solidFill>
          </w14:textFill>
        </w:rPr>
        <w:t>合作期限：自项目竣工验收合格并正式运营之日起，合作期限为10年；</w:t>
      </w:r>
    </w:p>
    <w:p w14:paraId="51A70E01">
      <w:pPr>
        <w:kinsoku/>
        <w:wordWrap/>
        <w:overflowPunct/>
        <w:topLinePunct w:val="0"/>
        <w:autoSpaceDE/>
        <w:autoSpaceDN/>
        <w:bidi w:val="0"/>
        <w:adjustRightInd/>
        <w:spacing w:line="579" w:lineRule="exact"/>
        <w:textAlignment w:val="auto"/>
        <w:rPr>
          <w:rFonts w:hint="eastAsia" w:ascii="仿宋" w:hAnsi="仿宋" w:eastAsia="仿宋" w:cs="仿宋"/>
          <w:b w:val="0"/>
          <w:bCs w:val="0"/>
          <w:color w:val="000000" w:themeColor="text1"/>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44"/>
          <w:szCs w:val="28"/>
          <w:highlight w:val="none"/>
          <w:lang w:val="en-US" w:eastAsia="zh-CN"/>
          <w14:textFill>
            <w14:solidFill>
              <w14:schemeClr w14:val="tx1"/>
            </w14:solidFill>
          </w14:textFill>
        </w:rPr>
        <w:t>厂房修建及设备安装</w:t>
      </w:r>
      <w:r>
        <w:rPr>
          <w:rFonts w:hint="eastAsia" w:ascii="仿宋" w:hAnsi="仿宋" w:eastAsia="仿宋" w:cs="仿宋"/>
          <w:b w:val="0"/>
          <w:bCs w:val="0"/>
          <w:color w:val="000000" w:themeColor="text1"/>
          <w:kern w:val="44"/>
          <w:szCs w:val="28"/>
          <w:highlight w:val="none"/>
          <w14:textFill>
            <w14:solidFill>
              <w14:schemeClr w14:val="tx1"/>
            </w14:solidFill>
          </w14:textFill>
        </w:rPr>
        <w:t>计划工期：</w:t>
      </w:r>
      <w:r>
        <w:rPr>
          <w:rFonts w:hint="eastAsia" w:ascii="仿宋" w:hAnsi="仿宋" w:eastAsia="仿宋" w:cs="仿宋"/>
          <w:b w:val="0"/>
          <w:bCs w:val="0"/>
          <w:color w:val="000000" w:themeColor="text1"/>
          <w:kern w:val="44"/>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Cs w:val="28"/>
          <w:highlight w:val="none"/>
          <w14:textFill>
            <w14:solidFill>
              <w14:schemeClr w14:val="tx1"/>
            </w14:solidFill>
          </w14:textFill>
        </w:rPr>
        <w:t>（具体以</w:t>
      </w:r>
      <w:r>
        <w:rPr>
          <w:rFonts w:hint="eastAsia" w:ascii="仿宋" w:hAnsi="仿宋" w:eastAsia="仿宋" w:cs="仿宋"/>
          <w:b w:val="0"/>
          <w:bCs w:val="0"/>
          <w:color w:val="000000" w:themeColor="text1"/>
          <w:szCs w:val="28"/>
          <w:highlight w:val="none"/>
          <w:lang w:val="en-US" w:eastAsia="zh-CN"/>
          <w14:textFill>
            <w14:solidFill>
              <w14:schemeClr w14:val="tx1"/>
            </w14:solidFill>
          </w14:textFill>
        </w:rPr>
        <w:t>合同约定</w:t>
      </w:r>
      <w:r>
        <w:rPr>
          <w:rFonts w:hint="eastAsia" w:ascii="仿宋" w:hAnsi="仿宋" w:eastAsia="仿宋" w:cs="仿宋"/>
          <w:b w:val="0"/>
          <w:bCs w:val="0"/>
          <w:color w:val="000000" w:themeColor="text1"/>
          <w:szCs w:val="28"/>
          <w:highlight w:val="none"/>
          <w14:textFill>
            <w14:solidFill>
              <w14:schemeClr w14:val="tx1"/>
            </w14:solidFill>
          </w14:textFill>
        </w:rPr>
        <w:t>为准）</w:t>
      </w:r>
      <w:r>
        <w:rPr>
          <w:rFonts w:hint="eastAsia" w:ascii="仿宋" w:hAnsi="仿宋" w:eastAsia="仿宋" w:cs="仿宋"/>
          <w:b w:val="0"/>
          <w:bCs w:val="0"/>
          <w:color w:val="000000" w:themeColor="text1"/>
          <w:szCs w:val="28"/>
          <w:highlight w:val="none"/>
          <w:lang w:eastAsia="zh-CN"/>
          <w14:textFill>
            <w14:solidFill>
              <w14:schemeClr w14:val="tx1"/>
            </w14:solidFill>
          </w14:textFill>
        </w:rPr>
        <w:t>。</w:t>
      </w:r>
    </w:p>
    <w:p w14:paraId="482EB28D">
      <w:pPr>
        <w:keepNext w:val="0"/>
        <w:keepLines w:val="0"/>
        <w:pageBreakBefore w:val="0"/>
        <w:widowControl w:val="0"/>
        <w:kinsoku/>
        <w:wordWrap/>
        <w:overflowPunct/>
        <w:topLinePunct w:val="0"/>
        <w:bidi w:val="0"/>
        <w:snapToGrid/>
        <w:spacing w:line="500" w:lineRule="exact"/>
        <w:ind w:firstLine="560" w:firstLineChars="200"/>
        <w:textAlignment w:val="auto"/>
        <w:rPr>
          <w:rFonts w:hint="default" w:ascii="仿宋" w:hAnsi="仿宋" w:eastAsia="仿宋" w:cs="仿宋"/>
          <w:b w:val="0"/>
          <w:bCs w:val="0"/>
          <w:color w:val="000000" w:themeColor="text1"/>
          <w:kern w:val="2"/>
          <w:sz w:val="28"/>
          <w:szCs w:val="28"/>
          <w:highlight w:val="none"/>
          <w:u w:val="single"/>
          <w:lang w:val="en-US" w:eastAsia="zh-CN" w:bidi="ar-SA"/>
          <w14:textFill>
            <w14:solidFill>
              <w14:schemeClr w14:val="tx1"/>
            </w14:solidFill>
          </w14:textFill>
        </w:rPr>
      </w:pPr>
      <w:r>
        <w:rPr>
          <w:rFonts w:hint="eastAsia" w:ascii="仿宋" w:hAnsi="仿宋" w:eastAsia="仿宋" w:cs="仿宋"/>
          <w:b w:val="0"/>
          <w:bCs w:val="0"/>
          <w:color w:val="000000" w:themeColor="text1"/>
          <w:kern w:val="44"/>
          <w:sz w:val="28"/>
          <w:szCs w:val="28"/>
          <w:highlight w:val="none"/>
          <w:lang w:val="en-US" w:eastAsia="zh-CN"/>
          <w14:textFill>
            <w14:solidFill>
              <w14:schemeClr w14:val="tx1"/>
            </w14:solidFill>
          </w14:textFill>
        </w:rPr>
        <w:t>4.</w:t>
      </w:r>
      <w:r>
        <w:rPr>
          <w:rFonts w:hint="eastAsia" w:ascii="仿宋" w:hAnsi="仿宋" w:eastAsia="仿宋" w:cs="仿宋"/>
          <w:b w:val="0"/>
          <w:bCs w:val="0"/>
          <w:color w:val="000000" w:themeColor="text1"/>
          <w:kern w:val="44"/>
          <w:sz w:val="28"/>
          <w:szCs w:val="28"/>
          <w:highlight w:val="none"/>
          <w14:textFill>
            <w14:solidFill>
              <w14:schemeClr w14:val="tx1"/>
            </w14:solidFill>
          </w14:textFill>
        </w:rPr>
        <w:t>质量</w:t>
      </w:r>
      <w:r>
        <w:rPr>
          <w:rFonts w:hint="eastAsia" w:ascii="仿宋" w:hAnsi="仿宋" w:eastAsia="仿宋" w:cs="仿宋"/>
          <w:b w:val="0"/>
          <w:bCs w:val="0"/>
          <w:color w:val="000000" w:themeColor="text1"/>
          <w:kern w:val="44"/>
          <w:sz w:val="28"/>
          <w:szCs w:val="28"/>
          <w:highlight w:val="none"/>
          <w:lang w:val="en-US" w:eastAsia="zh-CN"/>
          <w14:textFill>
            <w14:solidFill>
              <w14:schemeClr w14:val="tx1"/>
            </w14:solidFill>
          </w14:textFill>
        </w:rPr>
        <w:t>及安全</w:t>
      </w:r>
      <w:r>
        <w:rPr>
          <w:rFonts w:hint="eastAsia" w:ascii="仿宋" w:hAnsi="仿宋" w:eastAsia="仿宋" w:cs="仿宋"/>
          <w:b w:val="0"/>
          <w:bCs w:val="0"/>
          <w:color w:val="000000" w:themeColor="text1"/>
          <w:kern w:val="44"/>
          <w:sz w:val="28"/>
          <w:szCs w:val="28"/>
          <w:highlight w:val="none"/>
          <w14:textFill>
            <w14:solidFill>
              <w14:schemeClr w14:val="tx1"/>
            </w14:solidFill>
          </w14:textFill>
        </w:rPr>
        <w:t>要求：</w:t>
      </w:r>
      <w:r>
        <w:rPr>
          <w:rFonts w:hint="eastAsia" w:ascii="仿宋" w:hAnsi="仿宋" w:eastAsia="仿宋" w:cs="仿宋"/>
          <w:b w:val="0"/>
          <w:bCs w:val="0"/>
          <w:color w:val="000000" w:themeColor="text1"/>
          <w:kern w:val="44"/>
          <w:sz w:val="28"/>
          <w:szCs w:val="28"/>
          <w:highlight w:val="none"/>
          <w:u w:val="single"/>
          <w:lang w:val="en-US" w:eastAsia="zh-CN"/>
          <w14:textFill>
            <w14:solidFill>
              <w14:schemeClr w14:val="tx1"/>
            </w14:solidFill>
          </w14:textFill>
        </w:rPr>
        <w:t xml:space="preserve">                                        </w:t>
      </w:r>
    </w:p>
    <w:p w14:paraId="147989C9">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5.如我方中标，我方承诺：</w:t>
      </w:r>
    </w:p>
    <w:p w14:paraId="7266F5A7">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（1）在收到中选通知书后，在中选通知书规定的期限内与你方签订合同；</w:t>
      </w:r>
    </w:p>
    <w:p w14:paraId="1E5C1305">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（2）在签订合同时不向你方提出附加条件；</w:t>
      </w:r>
    </w:p>
    <w:p w14:paraId="2AAB89BA">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（3）按照比选文件要求提交履约保证金；</w:t>
      </w:r>
    </w:p>
    <w:p w14:paraId="39A60157">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（4）在合同约定的期限内完成合同规定的全部义务；</w:t>
      </w:r>
    </w:p>
    <w:p w14:paraId="64370864">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6.我方在此声明，所递交的比选申请文件及有关资料内容完整、真实和准确。</w:t>
      </w:r>
    </w:p>
    <w:p w14:paraId="532C6747">
      <w:pPr>
        <w:keepNext w:val="0"/>
        <w:keepLines w:val="0"/>
        <w:pageBreakBefore w:val="0"/>
        <w:widowControl w:val="0"/>
        <w:tabs>
          <w:tab w:val="left" w:pos="3520"/>
        </w:tabs>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7.在合同协议书正式签署生效之前，本比选函连同你方的中选通知书将构成我们双方之间共同遵守的文件，对双方具有约束力。</w:t>
      </w:r>
    </w:p>
    <w:p w14:paraId="65F917BF">
      <w:pPr>
        <w:keepNext w:val="0"/>
        <w:keepLines w:val="0"/>
        <w:pageBreakBefore w:val="0"/>
        <w:widowControl w:val="0"/>
        <w:tabs>
          <w:tab w:val="left" w:pos="6100"/>
        </w:tabs>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8. </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（其他补充说明）。</w:t>
      </w:r>
    </w:p>
    <w:p w14:paraId="50BF255F">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00" w:lineRule="exact"/>
        <w:ind w:left="3643" w:right="166"/>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比选申请人：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(盖单位章)   法定代表人或其委托代理人：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(签字)  地    址：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电    话：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邮政编码：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p>
    <w:p w14:paraId="577101F2">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00" w:lineRule="exact"/>
        <w:ind w:left="4963" w:right="-2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年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月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日</w:t>
      </w:r>
    </w:p>
    <w:p w14:paraId="298A0183">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bookmarkEnd w:id="55"/>
    <w:p w14:paraId="1AFB582A">
      <w:pPr>
        <w:snapToGrid w:val="0"/>
        <w:spacing w:line="360" w:lineRule="auto"/>
        <w:ind w:firstLine="643" w:firstLineChars="200"/>
        <w:jc w:val="center"/>
        <w:textAlignment w:val="baseline"/>
        <w:rPr>
          <w:rFonts w:ascii="仿宋" w:hAnsi="仿宋" w:eastAsia="仿宋" w:cs="仿宋"/>
          <w:b/>
          <w:color w:val="000000" w:themeColor="text1"/>
          <w:szCs w:val="28"/>
          <w:highlight w:val="none"/>
          <w14:textFill>
            <w14:solidFill>
              <w14:schemeClr w14:val="tx1"/>
            </w14:solidFill>
          </w14:textFill>
        </w:rPr>
      </w:pPr>
      <w:bookmarkStart w:id="56" w:name="_Toc17284927"/>
      <w:r>
        <w:rPr>
          <w:rFonts w:hint="eastAsia" w:ascii="仿宋" w:hAnsi="仿宋" w:eastAsia="仿宋" w:cs="仿宋"/>
          <w:b/>
          <w:color w:val="000000" w:themeColor="text1"/>
          <w:sz w:val="32"/>
          <w:szCs w:val="32"/>
          <w:highlight w:val="none"/>
          <w14:textFill>
            <w14:solidFill>
              <w14:schemeClr w14:val="tx1"/>
            </w14:solidFill>
          </w14:textFill>
        </w:rPr>
        <w:t>四、</w:t>
      </w:r>
      <w:r>
        <w:rPr>
          <w:rFonts w:hint="eastAsia" w:ascii="仿宋" w:hAnsi="仿宋" w:eastAsia="仿宋" w:cs="仿宋"/>
          <w:b/>
          <w:color w:val="000000" w:themeColor="text1"/>
          <w:sz w:val="32"/>
          <w:szCs w:val="32"/>
          <w:highlight w:val="none"/>
          <w:lang w:eastAsia="zh-CN"/>
          <w14:textFill>
            <w14:solidFill>
              <w14:schemeClr w14:val="tx1"/>
            </w14:solidFill>
          </w14:textFill>
        </w:rPr>
        <w:t>比选申请人</w:t>
      </w:r>
      <w:r>
        <w:rPr>
          <w:rFonts w:hint="eastAsia" w:ascii="仿宋" w:hAnsi="仿宋" w:eastAsia="仿宋" w:cs="仿宋"/>
          <w:b/>
          <w:color w:val="000000" w:themeColor="text1"/>
          <w:sz w:val="32"/>
          <w:szCs w:val="32"/>
          <w:highlight w:val="none"/>
          <w14:textFill>
            <w14:solidFill>
              <w14:schemeClr w14:val="tx1"/>
            </w14:solidFill>
          </w14:textFill>
        </w:rPr>
        <w:t>承诺书</w:t>
      </w:r>
      <w:bookmarkEnd w:id="56"/>
    </w:p>
    <w:p w14:paraId="44EE010B">
      <w:pPr>
        <w:snapToGrid w:val="0"/>
        <w:spacing w:line="360" w:lineRule="auto"/>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致：</w:t>
      </w:r>
      <w:r>
        <w:rPr>
          <w:rFonts w:hint="eastAsia" w:ascii="仿宋" w:hAnsi="仿宋" w:eastAsia="仿宋" w:cs="仿宋"/>
          <w:color w:val="000000" w:themeColor="text1"/>
          <w:szCs w:val="28"/>
          <w:highlight w:val="none"/>
          <w:u w:val="single" w:color="000000"/>
          <w14:textFill>
            <w14:solidFill>
              <w14:schemeClr w14:val="tx1"/>
            </w14:solidFill>
          </w14:textFill>
        </w:rPr>
        <w:t>（</w:t>
      </w:r>
      <w:r>
        <w:rPr>
          <w:rFonts w:hint="eastAsia" w:ascii="仿宋" w:hAnsi="仿宋" w:eastAsia="仿宋" w:cs="仿宋"/>
          <w:color w:val="000000" w:themeColor="text1"/>
          <w:szCs w:val="28"/>
          <w:highlight w:val="none"/>
          <w:u w:val="single" w:color="000000"/>
          <w:lang w:eastAsia="zh-CN"/>
          <w14:textFill>
            <w14:solidFill>
              <w14:schemeClr w14:val="tx1"/>
            </w14:solidFill>
          </w14:textFill>
        </w:rPr>
        <w:t>比选人</w:t>
      </w:r>
      <w:r>
        <w:rPr>
          <w:rFonts w:hint="eastAsia" w:ascii="仿宋" w:hAnsi="仿宋" w:eastAsia="仿宋" w:cs="仿宋"/>
          <w:color w:val="000000" w:themeColor="text1"/>
          <w:szCs w:val="28"/>
          <w:highlight w:val="none"/>
          <w:u w:val="single" w:color="000000"/>
          <w14:textFill>
            <w14:solidFill>
              <w14:schemeClr w14:val="tx1"/>
            </w14:solidFill>
          </w14:textFill>
        </w:rPr>
        <w:t>）</w:t>
      </w:r>
    </w:p>
    <w:p w14:paraId="0BAA8D46">
      <w:pPr>
        <w:snapToGrid w:val="0"/>
        <w:spacing w:line="360" w:lineRule="auto"/>
        <w:ind w:firstLine="560" w:firstLineChars="20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我单位愿意参加</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（项目名称），作为</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，我单位承诺如下：</w:t>
      </w:r>
    </w:p>
    <w:p w14:paraId="09998FA9">
      <w:pPr>
        <w:snapToGrid w:val="0"/>
        <w:spacing w:line="360" w:lineRule="auto"/>
        <w:ind w:firstLine="560" w:firstLineChars="20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一、</w:t>
      </w:r>
      <w:r>
        <w:rPr>
          <w:rFonts w:hint="eastAsia" w:ascii="仿宋" w:hAnsi="仿宋" w:eastAsia="仿宋" w:cs="仿宋"/>
          <w:color w:val="000000" w:themeColor="text1"/>
          <w:szCs w:val="28"/>
          <w:highlight w:val="none"/>
          <w14:textFill>
            <w14:solidFill>
              <w14:schemeClr w14:val="tx1"/>
            </w14:solidFill>
          </w14:textFill>
        </w:rPr>
        <w:t>自愿参加项目比选,同意并接受比选文件所有内容及要求。</w:t>
      </w:r>
    </w:p>
    <w:p w14:paraId="461ECEF9">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二、</w:t>
      </w:r>
      <w:r>
        <w:rPr>
          <w:rFonts w:hint="eastAsia" w:ascii="仿宋" w:hAnsi="仿宋" w:eastAsia="仿宋" w:cs="仿宋"/>
          <w:color w:val="000000" w:themeColor="text1"/>
          <w:szCs w:val="28"/>
          <w:highlight w:val="none"/>
          <w14:textFill>
            <w14:solidFill>
              <w14:schemeClr w14:val="tx1"/>
            </w14:solidFill>
          </w14:textFill>
        </w:rPr>
        <w:t>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1B304E15">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三、</w:t>
      </w:r>
      <w:r>
        <w:rPr>
          <w:rFonts w:hint="eastAsia" w:ascii="仿宋" w:hAnsi="仿宋" w:eastAsia="仿宋" w:cs="仿宋"/>
          <w:color w:val="000000" w:themeColor="text1"/>
          <w:szCs w:val="28"/>
          <w:highlight w:val="none"/>
          <w14:textFill>
            <w14:solidFill>
              <w14:schemeClr w14:val="tx1"/>
            </w14:solidFill>
          </w14:textFill>
        </w:rPr>
        <w:t>完全理解</w:t>
      </w:r>
      <w:r>
        <w:rPr>
          <w:rFonts w:hint="eastAsia" w:ascii="仿宋" w:hAnsi="仿宋" w:eastAsia="仿宋" w:cs="仿宋"/>
          <w:color w:val="000000" w:themeColor="text1"/>
          <w:szCs w:val="28"/>
          <w:highlight w:val="none"/>
          <w:lang w:val="en-US" w:eastAsia="zh-CN"/>
          <w14:textFill>
            <w14:solidFill>
              <w14:schemeClr w14:val="tx1"/>
            </w14:solidFill>
          </w14:textFill>
        </w:rPr>
        <w:t>采购</w:t>
      </w:r>
      <w:r>
        <w:rPr>
          <w:rFonts w:hint="eastAsia" w:ascii="仿宋" w:hAnsi="仿宋" w:eastAsia="仿宋" w:cs="仿宋"/>
          <w:color w:val="000000" w:themeColor="text1"/>
          <w:szCs w:val="28"/>
          <w:highlight w:val="none"/>
          <w14:textFill>
            <w14:solidFill>
              <w14:schemeClr w14:val="tx1"/>
            </w14:solidFill>
          </w14:textFill>
        </w:rPr>
        <w:t>单位因法律和政策原因取消比选、以及拒绝所有的</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而重新比选，并对此类任何行为不承担任何责任。</w:t>
      </w:r>
    </w:p>
    <w:p w14:paraId="26344580">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四、</w:t>
      </w:r>
      <w:r>
        <w:rPr>
          <w:rFonts w:hint="eastAsia" w:ascii="仿宋" w:hAnsi="仿宋" w:eastAsia="仿宋" w:cs="仿宋"/>
          <w:color w:val="000000" w:themeColor="text1"/>
          <w:szCs w:val="28"/>
          <w:highlight w:val="none"/>
          <w14:textFill>
            <w14:solidFill>
              <w14:schemeClr w14:val="tx1"/>
            </w14:solidFill>
          </w14:textFill>
        </w:rPr>
        <w:t>不论中标与否，因比选所发生的一切费用，由我单位自行承担。</w:t>
      </w:r>
    </w:p>
    <w:p w14:paraId="1DBE3B08">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五、具备本项目规定的资格要求：</w:t>
      </w:r>
    </w:p>
    <w:p w14:paraId="09C457C0">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1.具有独立承担民事责任的能力；</w:t>
      </w:r>
    </w:p>
    <w:p w14:paraId="242E63D7">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具有良好的商业信誉及履约记录</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31603A89">
      <w:pPr>
        <w:snapToGrid w:val="0"/>
        <w:spacing w:line="360" w:lineRule="auto"/>
        <w:ind w:firstLine="540"/>
        <w:jc w:val="left"/>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具备汽车检测设备供应、安装及厂房建设相关经验；</w:t>
      </w:r>
    </w:p>
    <w:p w14:paraId="0EFC8B7D">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4.具有依法缴纳税收和社会保障资金的良好记录；</w:t>
      </w:r>
    </w:p>
    <w:p w14:paraId="56F88503">
      <w:pPr>
        <w:snapToGrid w:val="0"/>
        <w:spacing w:line="360" w:lineRule="auto"/>
        <w:ind w:firstLine="540"/>
        <w:jc w:val="left"/>
        <w:textAlignment w:val="baseline"/>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5.</w:t>
      </w:r>
      <w:r>
        <w:rPr>
          <w:rFonts w:hint="eastAsia" w:ascii="仿宋" w:hAnsi="仿宋" w:eastAsia="仿宋" w:cs="仿宋"/>
          <w:b w:val="0"/>
          <w:bCs/>
          <w:color w:val="000000" w:themeColor="text1"/>
          <w:sz w:val="28"/>
          <w:szCs w:val="28"/>
          <w:highlight w:val="none"/>
          <w14:textFill>
            <w14:solidFill>
              <w14:schemeClr w14:val="tx1"/>
            </w14:solidFill>
          </w14:textFill>
        </w:rPr>
        <w:t>财务状况良好，近三年无亏损</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w:t>
      </w:r>
    </w:p>
    <w:p w14:paraId="582A2ABA">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6.未</w:t>
      </w:r>
      <w:r>
        <w:rPr>
          <w:rFonts w:hint="eastAsia" w:ascii="仿宋" w:hAnsi="仿宋" w:eastAsia="仿宋" w:cs="仿宋"/>
          <w:color w:val="000000" w:themeColor="text1"/>
          <w:szCs w:val="28"/>
          <w:highlight w:val="none"/>
          <w14:textFill>
            <w14:solidFill>
              <w14:schemeClr w14:val="tx1"/>
            </w14:solidFill>
          </w14:textFill>
        </w:rPr>
        <w:t>被州级及以上主管部门取消比选项目所在地的投标资格且处于有效期内</w:t>
      </w:r>
      <w:r>
        <w:rPr>
          <w:rFonts w:hint="eastAsia" w:ascii="仿宋" w:hAnsi="仿宋" w:eastAsia="仿宋" w:cs="仿宋"/>
          <w:color w:val="000000" w:themeColor="text1"/>
          <w:szCs w:val="28"/>
          <w:highlight w:val="none"/>
          <w:lang w:val="en-US" w:eastAsia="zh-CN"/>
          <w14:textFill>
            <w14:solidFill>
              <w14:schemeClr w14:val="tx1"/>
            </w14:solidFill>
          </w14:textFill>
        </w:rPr>
        <w:t>；</w:t>
      </w:r>
    </w:p>
    <w:p w14:paraId="6C282215">
      <w:pPr>
        <w:snapToGrid w:val="0"/>
        <w:spacing w:line="360" w:lineRule="auto"/>
        <w:ind w:firstLine="540"/>
        <w:jc w:val="left"/>
        <w:textAlignment w:val="baseline"/>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7.未</w:t>
      </w:r>
      <w:r>
        <w:rPr>
          <w:rFonts w:hint="eastAsia" w:ascii="仿宋" w:hAnsi="仿宋" w:eastAsia="仿宋" w:cs="仿宋"/>
          <w:color w:val="000000" w:themeColor="text1"/>
          <w:szCs w:val="28"/>
          <w:highlight w:val="none"/>
          <w14:textFill>
            <w14:solidFill>
              <w14:schemeClr w14:val="tx1"/>
            </w14:solidFill>
          </w14:textFill>
        </w:rPr>
        <w:t>被责令停业，暂扣或吊销执照，或吊销资质证书</w:t>
      </w:r>
      <w:r>
        <w:rPr>
          <w:rFonts w:hint="eastAsia" w:ascii="仿宋" w:hAnsi="仿宋" w:eastAsia="仿宋" w:cs="仿宋"/>
          <w:color w:val="000000" w:themeColor="text1"/>
          <w:szCs w:val="28"/>
          <w:highlight w:val="none"/>
          <w:lang w:val="en-US" w:eastAsia="zh-CN"/>
          <w14:textFill>
            <w14:solidFill>
              <w14:schemeClr w14:val="tx1"/>
            </w14:solidFill>
          </w14:textFill>
        </w:rPr>
        <w:t>；</w:t>
      </w:r>
    </w:p>
    <w:p w14:paraId="31535433">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8.未</w:t>
      </w:r>
      <w:r>
        <w:rPr>
          <w:rFonts w:hint="eastAsia" w:ascii="仿宋" w:hAnsi="仿宋" w:eastAsia="仿宋" w:cs="仿宋"/>
          <w:color w:val="000000" w:themeColor="text1"/>
          <w:szCs w:val="28"/>
          <w:highlight w:val="none"/>
          <w14:textFill>
            <w14:solidFill>
              <w14:schemeClr w14:val="tx1"/>
            </w14:solidFill>
          </w14:textFill>
        </w:rPr>
        <w:t>进入清算程序，或被宣告破产，或其他丧失履约能力的情形</w:t>
      </w:r>
      <w:r>
        <w:rPr>
          <w:rFonts w:hint="eastAsia" w:ascii="仿宋" w:hAnsi="仿宋" w:eastAsia="仿宋" w:cs="仿宋"/>
          <w:color w:val="000000" w:themeColor="text1"/>
          <w:szCs w:val="28"/>
          <w:highlight w:val="none"/>
          <w:lang w:val="en-US" w:eastAsia="zh-CN"/>
          <w14:textFill>
            <w14:solidFill>
              <w14:schemeClr w14:val="tx1"/>
            </w14:solidFill>
          </w14:textFill>
        </w:rPr>
        <w:t>；</w:t>
      </w:r>
    </w:p>
    <w:p w14:paraId="2B615DF0">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在国家企业信用信息公示系统（http://www.gsxt.gov.cn/）中</w:t>
      </w:r>
      <w:r>
        <w:rPr>
          <w:rFonts w:hint="eastAsia" w:ascii="仿宋" w:hAnsi="仿宋" w:eastAsia="仿宋" w:cs="仿宋"/>
          <w:color w:val="000000" w:themeColor="text1"/>
          <w:szCs w:val="28"/>
          <w:highlight w:val="none"/>
          <w:lang w:val="en-US" w:eastAsia="zh-CN"/>
          <w14:textFill>
            <w14:solidFill>
              <w14:schemeClr w14:val="tx1"/>
            </w14:solidFill>
          </w14:textFill>
        </w:rPr>
        <w:t>未</w:t>
      </w:r>
      <w:r>
        <w:rPr>
          <w:rFonts w:hint="eastAsia" w:ascii="仿宋" w:hAnsi="仿宋" w:eastAsia="仿宋" w:cs="仿宋"/>
          <w:color w:val="000000" w:themeColor="text1"/>
          <w:szCs w:val="28"/>
          <w:highlight w:val="none"/>
          <w14:textFill>
            <w14:solidFill>
              <w14:schemeClr w14:val="tx1"/>
            </w14:solidFill>
          </w14:textFill>
        </w:rPr>
        <w:t>被列入严重违法失信企业名单</w:t>
      </w:r>
      <w:r>
        <w:rPr>
          <w:rFonts w:hint="eastAsia" w:ascii="仿宋" w:hAnsi="仿宋" w:eastAsia="仿宋" w:cs="仿宋"/>
          <w:color w:val="000000" w:themeColor="text1"/>
          <w:szCs w:val="28"/>
          <w:highlight w:val="none"/>
          <w:lang w:val="en-US" w:eastAsia="zh-CN"/>
          <w14:textFill>
            <w14:solidFill>
              <w14:schemeClr w14:val="tx1"/>
            </w14:solidFill>
          </w14:textFill>
        </w:rPr>
        <w:t>；</w:t>
      </w:r>
    </w:p>
    <w:p w14:paraId="6F7176D3">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10.</w:t>
      </w:r>
      <w:r>
        <w:rPr>
          <w:rFonts w:hint="eastAsia" w:ascii="仿宋" w:hAnsi="仿宋" w:eastAsia="仿宋" w:cs="仿宋"/>
          <w:color w:val="000000" w:themeColor="text1"/>
          <w:szCs w:val="28"/>
          <w:highlight w:val="none"/>
          <w14:textFill>
            <w14:solidFill>
              <w14:schemeClr w14:val="tx1"/>
            </w14:solidFill>
          </w14:textFill>
        </w:rPr>
        <w:t>在“信用中国”网站（http://www.creditchina.gov.cn/）中</w:t>
      </w:r>
      <w:r>
        <w:rPr>
          <w:rFonts w:hint="eastAsia" w:ascii="仿宋" w:hAnsi="仿宋" w:eastAsia="仿宋" w:cs="仿宋"/>
          <w:color w:val="000000" w:themeColor="text1"/>
          <w:szCs w:val="28"/>
          <w:highlight w:val="none"/>
          <w:lang w:val="en-US" w:eastAsia="zh-CN"/>
          <w14:textFill>
            <w14:solidFill>
              <w14:schemeClr w14:val="tx1"/>
            </w14:solidFill>
          </w14:textFill>
        </w:rPr>
        <w:t>未</w:t>
      </w:r>
      <w:r>
        <w:rPr>
          <w:rFonts w:hint="eastAsia" w:ascii="仿宋" w:hAnsi="仿宋" w:eastAsia="仿宋" w:cs="仿宋"/>
          <w:color w:val="000000" w:themeColor="text1"/>
          <w:szCs w:val="28"/>
          <w:highlight w:val="none"/>
          <w14:textFill>
            <w14:solidFill>
              <w14:schemeClr w14:val="tx1"/>
            </w14:solidFill>
          </w14:textFill>
        </w:rPr>
        <w:t>被列入失信被执行人名单</w:t>
      </w:r>
      <w:r>
        <w:rPr>
          <w:rFonts w:hint="eastAsia" w:ascii="仿宋" w:hAnsi="仿宋" w:eastAsia="仿宋" w:cs="仿宋"/>
          <w:color w:val="000000" w:themeColor="text1"/>
          <w:szCs w:val="28"/>
          <w:highlight w:val="none"/>
          <w:lang w:val="en-US" w:eastAsia="zh-CN"/>
          <w14:textFill>
            <w14:solidFill>
              <w14:schemeClr w14:val="tx1"/>
            </w14:solidFill>
          </w14:textFill>
        </w:rPr>
        <w:t>；</w:t>
      </w:r>
    </w:p>
    <w:p w14:paraId="3B888596">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11.</w:t>
      </w:r>
      <w:r>
        <w:rPr>
          <w:rFonts w:hint="eastAsia" w:ascii="仿宋" w:hAnsi="仿宋" w:eastAsia="仿宋" w:cs="仿宋"/>
          <w:color w:val="000000" w:themeColor="text1"/>
          <w:szCs w:val="28"/>
          <w:highlight w:val="none"/>
          <w14:textFill>
            <w14:solidFill>
              <w14:schemeClr w14:val="tx1"/>
            </w14:solidFill>
          </w14:textFill>
        </w:rPr>
        <w:t>近三年内，比选申请人或其法定代表人、拟委任的项目负责人无行贿犯罪行为。</w:t>
      </w:r>
    </w:p>
    <w:p w14:paraId="584E684F">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六、完全接受和满足本项目比选文件中规定的实质性要求，如对比选文件有异议，已经在递交响应文件截止时间届满前依法进行维权救济，不存在对比选文件有异议的同时又参加谈判以求侥幸成交或者为实现其他非法目的的行为。</w:t>
      </w:r>
    </w:p>
    <w:p w14:paraId="1C52CAB0">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七、在参加本次采购活动中，不存在与单位负责人为同一人或者存在直接控股、管理关系的其他供应商参与同一合同项下的采购活动的行为。</w:t>
      </w:r>
    </w:p>
    <w:p w14:paraId="4EBC8338">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八、在参加本次采购活动中，不存在和其他供应商在同一合同项下的采购项目中，同时委托同一个自然人、同一家庭的人员、同一单位的人员作为代理人的行为。</w:t>
      </w:r>
    </w:p>
    <w:p w14:paraId="4FD83B1D">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九、响应文件中提供的任何资料和技术、服务、商务等响应承诺情况都是真实的、有效的、合法的。</w:t>
      </w:r>
    </w:p>
    <w:p w14:paraId="10E94D77">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本公司对上述承诺的内容事项真实性负责。如经查实上述承诺的内容事项存在虚假，我公司愿意接受以提供虚假材料谋取成交的法律责任。</w:t>
      </w:r>
    </w:p>
    <w:p w14:paraId="1D3CE23C">
      <w:pPr>
        <w:pStyle w:val="10"/>
        <w:spacing w:after="0" w:line="360" w:lineRule="auto"/>
        <w:rPr>
          <w:rFonts w:ascii="仿宋" w:hAnsi="仿宋" w:eastAsia="仿宋" w:cs="仿宋"/>
          <w:color w:val="000000" w:themeColor="text1"/>
          <w:highlight w:val="none"/>
          <w14:textFill>
            <w14:solidFill>
              <w14:schemeClr w14:val="tx1"/>
            </w14:solidFill>
          </w14:textFill>
        </w:rPr>
      </w:pPr>
    </w:p>
    <w:p w14:paraId="31CA375F">
      <w:pPr>
        <w:snapToGrid w:val="0"/>
        <w:spacing w:line="360" w:lineRule="auto"/>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：（单位公章）</w:t>
      </w:r>
    </w:p>
    <w:p w14:paraId="42B08954">
      <w:pPr>
        <w:snapToGrid w:val="0"/>
        <w:spacing w:line="360" w:lineRule="auto"/>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法定代表人或其委托代理人：（签字或盖章）</w:t>
      </w:r>
    </w:p>
    <w:p w14:paraId="6D8CD824">
      <w:pPr>
        <w:snapToGrid w:val="0"/>
        <w:spacing w:line="360" w:lineRule="auto"/>
        <w:jc w:val="right"/>
        <w:textAlignment w:val="baseline"/>
        <w:rPr>
          <w:rFonts w:ascii="仿宋" w:hAnsi="仿宋" w:eastAsia="仿宋" w:cs="仿宋"/>
          <w:color w:val="000000" w:themeColor="text1"/>
          <w:szCs w:val="28"/>
          <w:highlight w:val="none"/>
          <w14:textFill>
            <w14:solidFill>
              <w14:schemeClr w14:val="tx1"/>
            </w14:solidFill>
          </w14:textFill>
        </w:rPr>
      </w:pPr>
    </w:p>
    <w:p w14:paraId="6B8CE12A">
      <w:pPr>
        <w:snapToGrid w:val="0"/>
        <w:spacing w:line="360" w:lineRule="auto"/>
        <w:jc w:val="right"/>
        <w:textAlignment w:val="baseline"/>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日期：</w:t>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年</w:t>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月</w:t>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日</w:t>
      </w:r>
    </w:p>
    <w:p w14:paraId="33FD2991">
      <w:pPr>
        <w:spacing w:line="360" w:lineRule="auto"/>
        <w:ind w:firstLine="2951" w:firstLineChars="1050"/>
        <w:rPr>
          <w:rFonts w:ascii="仿宋" w:hAnsi="仿宋" w:eastAsia="仿宋" w:cs="仿宋"/>
          <w:b/>
          <w:bCs/>
          <w:color w:val="000000" w:themeColor="text1"/>
          <w:szCs w:val="32"/>
          <w:highlight w:val="none"/>
          <w14:textFill>
            <w14:solidFill>
              <w14:schemeClr w14:val="tx1"/>
            </w14:solidFill>
          </w14:textFill>
        </w:rPr>
      </w:pPr>
    </w:p>
    <w:p w14:paraId="4ED03016">
      <w:pPr>
        <w:spacing w:line="360" w:lineRule="auto"/>
        <w:ind w:firstLine="2951" w:firstLineChars="1050"/>
        <w:rPr>
          <w:rFonts w:ascii="仿宋" w:hAnsi="仿宋" w:eastAsia="仿宋" w:cs="仿宋"/>
          <w:b/>
          <w:bCs/>
          <w:color w:val="000000" w:themeColor="text1"/>
          <w:szCs w:val="32"/>
          <w:highlight w:val="none"/>
          <w14:textFill>
            <w14:solidFill>
              <w14:schemeClr w14:val="tx1"/>
            </w14:solidFill>
          </w14:textFill>
        </w:rPr>
      </w:pPr>
    </w:p>
    <w:p w14:paraId="048C1589">
      <w:pPr>
        <w:spacing w:line="360" w:lineRule="auto"/>
        <w:ind w:firstLine="3795" w:firstLineChars="1050"/>
        <w:rPr>
          <w:rFonts w:ascii="仿宋" w:hAnsi="仿宋" w:eastAsia="仿宋" w:cs="仿宋"/>
          <w:b/>
          <w:bCs/>
          <w:color w:val="000000" w:themeColor="text1"/>
          <w:sz w:val="36"/>
          <w:szCs w:val="36"/>
          <w:highlight w:val="none"/>
          <w14:textFill>
            <w14:solidFill>
              <w14:schemeClr w14:val="tx1"/>
            </w14:solidFill>
          </w14:textFill>
        </w:rPr>
      </w:pPr>
    </w:p>
    <w:p w14:paraId="5FB71B6B">
      <w:pPr>
        <w:tabs>
          <w:tab w:val="left" w:pos="3468"/>
        </w:tabs>
        <w:spacing w:line="360" w:lineRule="auto"/>
        <w:jc w:val="center"/>
        <w:rPr>
          <w:rFonts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五、</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14:textFill>
            <w14:solidFill>
              <w14:schemeClr w14:val="tx1"/>
            </w14:solidFill>
          </w14:textFill>
        </w:rPr>
        <w:t>资格证明材料</w:t>
      </w:r>
      <w:r>
        <w:rPr>
          <w:rFonts w:hint="eastAsia" w:ascii="仿宋" w:hAnsi="仿宋" w:eastAsia="仿宋" w:cs="仿宋"/>
          <w:b/>
          <w:bCs/>
          <w:color w:val="000000" w:themeColor="text1"/>
          <w:sz w:val="32"/>
          <w:szCs w:val="32"/>
          <w:highlight w:val="none"/>
          <w14:textFill>
            <w14:solidFill>
              <w14:schemeClr w14:val="tx1"/>
            </w14:solidFill>
          </w14:textFill>
        </w:rPr>
        <w:fldChar w:fldCharType="end"/>
      </w:r>
    </w:p>
    <w:p w14:paraId="699C0324">
      <w:pPr>
        <w:pStyle w:val="10"/>
        <w:spacing w:after="0" w:line="36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格式自拟</w:t>
      </w:r>
    </w:p>
    <w:p w14:paraId="159325D6">
      <w:pPr>
        <w:spacing w:line="360" w:lineRule="auto"/>
        <w:jc w:val="center"/>
        <w:rPr>
          <w:rFonts w:hint="eastAsia" w:ascii="仿宋" w:hAnsi="仿宋" w:eastAsia="仿宋" w:cs="仿宋"/>
          <w:color w:val="000000" w:themeColor="text1"/>
          <w:sz w:val="36"/>
          <w:highlight w:val="none"/>
          <w:lang w:eastAsia="zh-CN"/>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br w:type="page"/>
      </w:r>
      <w:r>
        <w:rPr>
          <w:rFonts w:hint="eastAsia" w:ascii="仿宋" w:hAnsi="仿宋" w:eastAsia="仿宋" w:cs="仿宋"/>
          <w:b/>
          <w:bCs/>
          <w:color w:val="000000" w:themeColor="text1"/>
          <w:szCs w:val="32"/>
          <w:highlight w:val="none"/>
          <w14:textFill>
            <w14:solidFill>
              <w14:schemeClr w14:val="tx1"/>
            </w14:solidFill>
          </w14:textFill>
        </w:rPr>
        <w:fldChar w:fldCharType="begin"/>
      </w:r>
      <w:r>
        <w:rPr>
          <w:rFonts w:hint="eastAsia" w:ascii="仿宋" w:hAnsi="仿宋" w:eastAsia="仿宋" w:cs="仿宋"/>
          <w:b/>
          <w:bCs/>
          <w:color w:val="000000" w:themeColor="text1"/>
          <w:szCs w:val="32"/>
          <w:highlight w:val="none"/>
          <w14:textFill>
            <w14:solidFill>
              <w14:schemeClr w14:val="tx1"/>
            </w14:solidFill>
          </w14:textFill>
        </w:rPr>
        <w:instrText xml:space="preserve"> HYPERLINK \l _Toc14071 </w:instrText>
      </w:r>
      <w:r>
        <w:rPr>
          <w:rFonts w:hint="eastAsia" w:ascii="仿宋" w:hAnsi="仿宋" w:eastAsia="仿宋" w:cs="仿宋"/>
          <w:b/>
          <w:bCs/>
          <w:color w:val="000000" w:themeColor="text1"/>
          <w:szCs w:val="32"/>
          <w:highlight w:val="none"/>
          <w14:textFill>
            <w14:solidFill>
              <w14:schemeClr w14:val="tx1"/>
            </w14:solidFill>
          </w14:textFill>
        </w:rPr>
        <w:fldChar w:fldCharType="separate"/>
      </w:r>
      <w:r>
        <w:rPr>
          <w:rFonts w:hint="eastAsia" w:ascii="仿宋" w:hAnsi="仿宋" w:eastAsia="仿宋" w:cs="仿宋"/>
          <w:b/>
          <w:bCs/>
          <w:color w:val="000000" w:themeColor="text1"/>
          <w:szCs w:val="32"/>
          <w:highlight w:val="none"/>
          <w:lang w:val="en-US" w:eastAsia="zh-CN"/>
          <w14:textFill>
            <w14:solidFill>
              <w14:schemeClr w14:val="tx1"/>
            </w14:solidFill>
          </w14:textFill>
        </w:rPr>
        <w:t>六</w:t>
      </w:r>
      <w:r>
        <w:rPr>
          <w:rFonts w:hint="eastAsia" w:ascii="仿宋" w:hAnsi="仿宋" w:eastAsia="仿宋" w:cs="仿宋"/>
          <w:b/>
          <w:bCs/>
          <w:color w:val="000000" w:themeColor="text1"/>
          <w:sz w:val="32"/>
          <w:szCs w:val="32"/>
          <w:highlight w:val="none"/>
          <w14:textFill>
            <w14:solidFill>
              <w14:schemeClr w14:val="tx1"/>
            </w14:solidFill>
          </w14:textFill>
        </w:rPr>
        <w:t>、业绩一览表</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如果有</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33BB1965">
      <w:pPr>
        <w:pStyle w:val="51"/>
        <w:snapToGrid w:val="0"/>
        <w:spacing w:line="360" w:lineRule="auto"/>
        <w:jc w:val="both"/>
        <w:textAlignment w:val="baseline"/>
        <w:rPr>
          <w:rFonts w:ascii="仿宋" w:hAnsi="仿宋" w:eastAsia="仿宋" w:cs="仿宋"/>
          <w:color w:val="000000" w:themeColor="text1"/>
          <w:highlight w:val="none"/>
          <w14:textFill>
            <w14:solidFill>
              <w14:schemeClr w14:val="tx1"/>
            </w14:solidFill>
          </w14:textFill>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372"/>
        <w:gridCol w:w="2693"/>
        <w:gridCol w:w="3195"/>
        <w:gridCol w:w="792"/>
      </w:tblGrid>
      <w:tr w14:paraId="4837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6897695A">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序号</w:t>
            </w:r>
          </w:p>
        </w:tc>
        <w:tc>
          <w:tcPr>
            <w:tcW w:w="1372" w:type="dxa"/>
            <w:tcBorders>
              <w:top w:val="single" w:color="auto" w:sz="4" w:space="0"/>
              <w:left w:val="single" w:color="auto" w:sz="4" w:space="0"/>
              <w:bottom w:val="single" w:color="auto" w:sz="4" w:space="0"/>
              <w:right w:val="single" w:color="auto" w:sz="4" w:space="0"/>
            </w:tcBorders>
            <w:vAlign w:val="center"/>
          </w:tcPr>
          <w:p w14:paraId="6BDD41FB">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委托人</w:t>
            </w:r>
          </w:p>
        </w:tc>
        <w:tc>
          <w:tcPr>
            <w:tcW w:w="2693" w:type="dxa"/>
            <w:tcBorders>
              <w:top w:val="single" w:color="auto" w:sz="4" w:space="0"/>
              <w:left w:val="single" w:color="auto" w:sz="4" w:space="0"/>
              <w:bottom w:val="single" w:color="auto" w:sz="4" w:space="0"/>
              <w:right w:val="single" w:color="auto" w:sz="4" w:space="0"/>
            </w:tcBorders>
            <w:vAlign w:val="center"/>
          </w:tcPr>
          <w:p w14:paraId="2F95A6A3">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项目名称</w:t>
            </w:r>
          </w:p>
        </w:tc>
        <w:tc>
          <w:tcPr>
            <w:tcW w:w="3195" w:type="dxa"/>
            <w:tcBorders>
              <w:top w:val="single" w:color="auto" w:sz="4" w:space="0"/>
              <w:left w:val="single" w:color="auto" w:sz="4" w:space="0"/>
              <w:bottom w:val="single" w:color="auto" w:sz="4" w:space="0"/>
              <w:right w:val="single" w:color="auto" w:sz="4" w:space="0"/>
            </w:tcBorders>
            <w:vAlign w:val="center"/>
          </w:tcPr>
          <w:p w14:paraId="5FA324E0">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合同金额</w:t>
            </w:r>
          </w:p>
        </w:tc>
        <w:tc>
          <w:tcPr>
            <w:tcW w:w="792" w:type="dxa"/>
            <w:tcBorders>
              <w:top w:val="single" w:color="auto" w:sz="4" w:space="0"/>
              <w:left w:val="single" w:color="auto" w:sz="4" w:space="0"/>
              <w:bottom w:val="single" w:color="auto" w:sz="4" w:space="0"/>
              <w:right w:val="single" w:color="auto" w:sz="4" w:space="0"/>
            </w:tcBorders>
            <w:vAlign w:val="center"/>
          </w:tcPr>
          <w:p w14:paraId="123B3DC6">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备注</w:t>
            </w:r>
          </w:p>
        </w:tc>
      </w:tr>
      <w:tr w14:paraId="755A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E302AA5">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E798333">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1CA94F5A">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046345E3">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836B4A0">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r>
      <w:tr w14:paraId="5C2E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4888F0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6B0CB9F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53F4FAD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74BB1FAC">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7B2AA5D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35D3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2A1667E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1BD58C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7931837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36B53C8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ADEC8AC">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68CD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B74B35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39F8E1C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55C5E68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2B38155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667F750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1D98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B9260B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0A42EAD6">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3124FDE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312E92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7A831F9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F04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698F195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7F9A999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989450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4E51F1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C0648F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6FA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5F42482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5BEA49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450A7DA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D1E66A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2B0C79D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948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47EE4A4D">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FD9014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6545D776">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25C6AAC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04203C8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7D6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65F95AE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01A5DC6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84F6F2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E29107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2A70F1B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6083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6CB2D73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56423C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6D7CD6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59DAD0E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05E26A2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1B57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013B592C">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4E8D7B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4F22A7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09F67C7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6B0A94E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3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0A96FC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19690A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6A15A4B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38E2F70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17FCD26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4E2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337CFCD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B10702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5479C1BB">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2FF42086">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928203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36C3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8" w:type="dxa"/>
            <w:tcBorders>
              <w:top w:val="single" w:color="auto" w:sz="4" w:space="0"/>
              <w:left w:val="single" w:color="auto" w:sz="4" w:space="0"/>
              <w:bottom w:val="single" w:color="auto" w:sz="4" w:space="0"/>
              <w:right w:val="single" w:color="auto" w:sz="4" w:space="0"/>
            </w:tcBorders>
          </w:tcPr>
          <w:p w14:paraId="56EDAB0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A80649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7739CB4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41D08F8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1768B5F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bl>
    <w:p w14:paraId="1D0A0A2C">
      <w:pPr>
        <w:snapToGrid w:val="0"/>
        <w:spacing w:line="360" w:lineRule="auto"/>
        <w:ind w:firstLine="280" w:firstLineChars="100"/>
        <w:jc w:val="left"/>
        <w:textAlignment w:val="baseline"/>
        <w:rPr>
          <w:rFonts w:ascii="仿宋" w:hAnsi="仿宋" w:eastAsia="仿宋" w:cs="仿宋"/>
          <w:color w:val="000000" w:themeColor="text1"/>
          <w:szCs w:val="28"/>
          <w:highlight w:val="none"/>
          <w14:textFill>
            <w14:solidFill>
              <w14:schemeClr w14:val="tx1"/>
            </w14:solidFill>
          </w14:textFill>
        </w:rPr>
      </w:pPr>
    </w:p>
    <w:p w14:paraId="48DA0682">
      <w:pPr>
        <w:snapToGrid w:val="0"/>
        <w:spacing w:line="360" w:lineRule="auto"/>
        <w:ind w:firstLine="280" w:firstLineChars="100"/>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：（单位公章）</w:t>
      </w:r>
    </w:p>
    <w:p w14:paraId="5472BD49">
      <w:pPr>
        <w:snapToGrid w:val="0"/>
        <w:spacing w:line="360" w:lineRule="auto"/>
        <w:ind w:firstLine="280" w:firstLineChars="100"/>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法定代表人或其委托代理人：（签字或盖章）</w:t>
      </w:r>
    </w:p>
    <w:p w14:paraId="6783E3F8">
      <w:pPr>
        <w:snapToGrid w:val="0"/>
        <w:spacing w:line="360" w:lineRule="auto"/>
        <w:ind w:firstLine="280" w:firstLineChars="100"/>
        <w:jc w:val="right"/>
        <w:textAlignment w:val="baseline"/>
        <w:rPr>
          <w:rFonts w:ascii="仿宋" w:hAnsi="仿宋" w:eastAsia="仿宋" w:cs="仿宋"/>
          <w:color w:val="000000" w:themeColor="text1"/>
          <w:sz w:val="36"/>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日期：年月日</w:t>
      </w:r>
    </w:p>
    <w:p w14:paraId="73199858">
      <w:pPr>
        <w:spacing w:line="360" w:lineRule="auto"/>
        <w:rPr>
          <w:rFonts w:ascii="仿宋" w:hAnsi="仿宋" w:eastAsia="仿宋" w:cs="仿宋"/>
          <w:color w:val="000000" w:themeColor="text1"/>
          <w:highlight w:val="none"/>
          <w14:textFill>
            <w14:solidFill>
              <w14:schemeClr w14:val="tx1"/>
            </w14:solidFill>
          </w14:textFill>
        </w:rPr>
      </w:pPr>
    </w:p>
    <w:p w14:paraId="4D9E96CD">
      <w:pPr>
        <w:spacing w:line="360" w:lineRule="auto"/>
        <w:rPr>
          <w:rFonts w:ascii="仿宋" w:hAnsi="仿宋" w:eastAsia="仿宋" w:cs="仿宋"/>
          <w:color w:val="000000" w:themeColor="text1"/>
          <w:highlight w:val="none"/>
          <w14:textFill>
            <w14:solidFill>
              <w14:schemeClr w14:val="tx1"/>
            </w14:solidFill>
          </w14:textFill>
        </w:rPr>
      </w:pPr>
    </w:p>
    <w:p w14:paraId="51CADC3B">
      <w:pPr>
        <w:widowControl/>
        <w:spacing w:line="360" w:lineRule="auto"/>
        <w:jc w:val="center"/>
        <w:rPr>
          <w:rFonts w:hint="eastAsia" w:ascii="仿宋" w:hAnsi="仿宋" w:eastAsia="仿宋" w:cs="仿宋"/>
          <w:b/>
          <w:bCs/>
          <w:color w:val="000000" w:themeColor="text1"/>
          <w:szCs w:val="32"/>
          <w:highlight w:val="none"/>
          <w:lang w:eastAsia="zh-CN"/>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br w:type="page"/>
      </w:r>
      <w:r>
        <w:rPr>
          <w:rFonts w:hint="eastAsia" w:ascii="仿宋" w:hAnsi="仿宋" w:eastAsia="仿宋" w:cs="仿宋"/>
          <w:b/>
          <w:bCs/>
          <w:color w:val="000000" w:themeColor="text1"/>
          <w:szCs w:val="32"/>
          <w:highlight w:val="none"/>
          <w:lang w:val="en-US" w:eastAsia="zh-CN"/>
          <w14:textFill>
            <w14:solidFill>
              <w14:schemeClr w14:val="tx1"/>
            </w14:solidFill>
          </w14:textFill>
        </w:rPr>
        <w:t>七</w:t>
      </w:r>
      <w:r>
        <w:rPr>
          <w:rFonts w:hint="eastAsia" w:ascii="仿宋" w:hAnsi="仿宋" w:eastAsia="仿宋" w:cs="仿宋"/>
          <w:b/>
          <w:bCs/>
          <w:color w:val="000000" w:themeColor="text1"/>
          <w:szCs w:val="32"/>
          <w:highlight w:val="none"/>
          <w14:textFill>
            <w14:solidFill>
              <w14:schemeClr w14:val="tx1"/>
            </w14:solidFill>
          </w14:textFill>
        </w:rPr>
        <w:t>、专业技术人员配置表</w:t>
      </w:r>
      <w:r>
        <w:rPr>
          <w:rFonts w:hint="eastAsia" w:ascii="仿宋" w:hAnsi="仿宋" w:eastAsia="仿宋" w:cs="仿宋"/>
          <w:b/>
          <w:bCs/>
          <w:color w:val="000000" w:themeColor="text1"/>
          <w:szCs w:val="32"/>
          <w:highlight w:val="none"/>
          <w:lang w:eastAsia="zh-CN"/>
          <w14:textFill>
            <w14:solidFill>
              <w14:schemeClr w14:val="tx1"/>
            </w14:solidFill>
          </w14:textFill>
        </w:rPr>
        <w:t>（</w:t>
      </w:r>
      <w:r>
        <w:rPr>
          <w:rFonts w:hint="eastAsia" w:ascii="仿宋" w:hAnsi="仿宋" w:eastAsia="仿宋" w:cs="仿宋"/>
          <w:b/>
          <w:bCs/>
          <w:color w:val="000000" w:themeColor="text1"/>
          <w:szCs w:val="32"/>
          <w:highlight w:val="none"/>
          <w:lang w:val="en-US" w:eastAsia="zh-CN"/>
          <w14:textFill>
            <w14:solidFill>
              <w14:schemeClr w14:val="tx1"/>
            </w14:solidFill>
          </w14:textFill>
        </w:rPr>
        <w:t>如果有</w:t>
      </w:r>
      <w:r>
        <w:rPr>
          <w:rFonts w:hint="eastAsia" w:ascii="仿宋" w:hAnsi="仿宋" w:eastAsia="仿宋" w:cs="仿宋"/>
          <w:b/>
          <w:bCs/>
          <w:color w:val="000000" w:themeColor="text1"/>
          <w:szCs w:val="32"/>
          <w:highlight w:val="none"/>
          <w:lang w:eastAsia="zh-CN"/>
          <w14:textFill>
            <w14:solidFill>
              <w14:schemeClr w14:val="tx1"/>
            </w14:solidFill>
          </w14:textFill>
        </w:rPr>
        <w:t>）</w:t>
      </w:r>
    </w:p>
    <w:p w14:paraId="7E9DBFE6">
      <w:pPr>
        <w:tabs>
          <w:tab w:val="left" w:pos="3468"/>
        </w:tabs>
        <w:rPr>
          <w:rFonts w:ascii="仿宋" w:hAnsi="仿宋" w:eastAsia="仿宋" w:cs="仿宋"/>
          <w:b/>
          <w:bCs/>
          <w:color w:val="000000" w:themeColor="text1"/>
          <w:szCs w:val="32"/>
          <w:highlight w:val="none"/>
          <w14:textFill>
            <w14:solidFill>
              <w14:schemeClr w14:val="tx1"/>
            </w14:solidFill>
          </w14:textFill>
        </w:rPr>
      </w:pPr>
    </w:p>
    <w:tbl>
      <w:tblPr>
        <w:tblStyle w:val="26"/>
        <w:tblW w:w="920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1036"/>
        <w:gridCol w:w="1036"/>
        <w:gridCol w:w="1036"/>
        <w:gridCol w:w="1036"/>
        <w:gridCol w:w="1037"/>
        <w:gridCol w:w="1041"/>
        <w:gridCol w:w="1945"/>
      </w:tblGrid>
      <w:tr w14:paraId="2C624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Merge w:val="restart"/>
            <w:vAlign w:val="center"/>
          </w:tcPr>
          <w:p w14:paraId="79A08F46">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职务</w:t>
            </w:r>
          </w:p>
        </w:tc>
        <w:tc>
          <w:tcPr>
            <w:tcW w:w="1036" w:type="dxa"/>
            <w:vMerge w:val="restart"/>
            <w:vAlign w:val="center"/>
          </w:tcPr>
          <w:p w14:paraId="6C08044F">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姓名</w:t>
            </w:r>
          </w:p>
        </w:tc>
        <w:tc>
          <w:tcPr>
            <w:tcW w:w="1036" w:type="dxa"/>
            <w:vMerge w:val="restart"/>
            <w:vAlign w:val="center"/>
          </w:tcPr>
          <w:p w14:paraId="563C2CC7">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专业技术职称</w:t>
            </w:r>
          </w:p>
        </w:tc>
        <w:tc>
          <w:tcPr>
            <w:tcW w:w="4150" w:type="dxa"/>
            <w:gridSpan w:val="4"/>
            <w:vAlign w:val="center"/>
          </w:tcPr>
          <w:p w14:paraId="3316A9B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执业或职业资格证明</w:t>
            </w:r>
          </w:p>
        </w:tc>
        <w:tc>
          <w:tcPr>
            <w:tcW w:w="1945" w:type="dxa"/>
            <w:vMerge w:val="restart"/>
            <w:vAlign w:val="center"/>
          </w:tcPr>
          <w:p w14:paraId="26351BA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备注</w:t>
            </w:r>
          </w:p>
        </w:tc>
      </w:tr>
      <w:tr w14:paraId="4BD8A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Merge w:val="continue"/>
            <w:vAlign w:val="center"/>
          </w:tcPr>
          <w:p w14:paraId="45E34027">
            <w:pPr>
              <w:rPr>
                <w:color w:val="000000" w:themeColor="text1"/>
                <w:highlight w:val="none"/>
                <w14:textFill>
                  <w14:solidFill>
                    <w14:schemeClr w14:val="tx1"/>
                  </w14:solidFill>
                </w14:textFill>
              </w:rPr>
            </w:pPr>
          </w:p>
        </w:tc>
        <w:tc>
          <w:tcPr>
            <w:tcW w:w="1036" w:type="dxa"/>
            <w:vMerge w:val="continue"/>
            <w:vAlign w:val="center"/>
          </w:tcPr>
          <w:p w14:paraId="6F628BBE">
            <w:pPr>
              <w:rPr>
                <w:color w:val="000000" w:themeColor="text1"/>
                <w:highlight w:val="none"/>
                <w14:textFill>
                  <w14:solidFill>
                    <w14:schemeClr w14:val="tx1"/>
                  </w14:solidFill>
                </w14:textFill>
              </w:rPr>
            </w:pPr>
          </w:p>
        </w:tc>
        <w:tc>
          <w:tcPr>
            <w:tcW w:w="1036" w:type="dxa"/>
            <w:vMerge w:val="continue"/>
            <w:vAlign w:val="center"/>
          </w:tcPr>
          <w:p w14:paraId="101379AC">
            <w:pPr>
              <w:rPr>
                <w:color w:val="000000" w:themeColor="text1"/>
                <w:highlight w:val="none"/>
                <w14:textFill>
                  <w14:solidFill>
                    <w14:schemeClr w14:val="tx1"/>
                  </w14:solidFill>
                </w14:textFill>
              </w:rPr>
            </w:pPr>
          </w:p>
        </w:tc>
        <w:tc>
          <w:tcPr>
            <w:tcW w:w="1036" w:type="dxa"/>
            <w:vAlign w:val="center"/>
          </w:tcPr>
          <w:p w14:paraId="7F5802D5">
            <w:pPr>
              <w:spacing w:line="270" w:lineRule="auto"/>
              <w:jc w:val="center"/>
              <w:rPr>
                <w:rFonts w:hint="eastAsia"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证书</w:t>
            </w:r>
          </w:p>
          <w:p w14:paraId="37FA39E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名称</w:t>
            </w:r>
          </w:p>
        </w:tc>
        <w:tc>
          <w:tcPr>
            <w:tcW w:w="1036" w:type="dxa"/>
            <w:vAlign w:val="center"/>
          </w:tcPr>
          <w:p w14:paraId="7289FD8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级别</w:t>
            </w:r>
          </w:p>
        </w:tc>
        <w:tc>
          <w:tcPr>
            <w:tcW w:w="1037" w:type="dxa"/>
            <w:vAlign w:val="center"/>
          </w:tcPr>
          <w:p w14:paraId="68E91EDD">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证号</w:t>
            </w:r>
          </w:p>
        </w:tc>
        <w:tc>
          <w:tcPr>
            <w:tcW w:w="1041" w:type="dxa"/>
            <w:vAlign w:val="center"/>
          </w:tcPr>
          <w:p w14:paraId="66B1F2B9">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专业</w:t>
            </w:r>
          </w:p>
        </w:tc>
        <w:tc>
          <w:tcPr>
            <w:tcW w:w="1945" w:type="dxa"/>
            <w:vMerge w:val="continue"/>
            <w:vAlign w:val="center"/>
          </w:tcPr>
          <w:p w14:paraId="22F7B6E5">
            <w:pPr>
              <w:rPr>
                <w:color w:val="000000" w:themeColor="text1"/>
                <w:highlight w:val="none"/>
                <w14:textFill>
                  <w14:solidFill>
                    <w14:schemeClr w14:val="tx1"/>
                  </w14:solidFill>
                </w14:textFill>
              </w:rPr>
            </w:pPr>
          </w:p>
        </w:tc>
      </w:tr>
      <w:tr w14:paraId="5FC03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33165F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08C17E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A052BD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88BE22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F33685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E88870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49AF6D4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2F09D2CE">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40675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9DDC82B">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F05590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F85C51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326342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6BD923D">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F5D4E1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4EDACA1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1D9E8E60">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1009A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7A52722F">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7BA08E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F0A9F9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2BE218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494BE0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8DCDFF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32E9CE8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3B48EBB0">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5AD6D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6" w:type="dxa"/>
            <w:vAlign w:val="center"/>
          </w:tcPr>
          <w:p w14:paraId="08513B98">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7603BAB">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F9A94E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96A724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8353FC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3F76C66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02904ED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0BEEC5C8">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47C57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3904B0E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0BECA9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784E76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9BD99F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4C43FDD">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2702D4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19E6477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76D77538">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21A85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0A43AF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8CCF9A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388CE6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AB3810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B93C204">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37EFB38">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7DB48C7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2FEE6EBF">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5EBCF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6116B2F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21B906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D6466A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9CC6C44">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0061F0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0D9C6C0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0BF7088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375A75DD">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34AE4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27E94A1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C71E56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0AA7D51">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57AC69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A588FBE">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745B6A0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60B1EF7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626FA17D">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0FCC3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4ECA175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4BD1981">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83231F1">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C281AE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51D580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21932E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2F5E8E3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7AFD6141">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0098D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472678E8">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AE66A6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4BDECC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06D8A7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FEFE254">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5ABCBF4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10C5426E">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67D9416C">
            <w:pPr>
              <w:spacing w:line="270" w:lineRule="auto"/>
              <w:jc w:val="left"/>
              <w:rPr>
                <w:rFonts w:asciiTheme="minorEastAsia" w:hAnsiTheme="minorEastAsia"/>
                <w:color w:val="000000" w:themeColor="text1"/>
                <w:sz w:val="27"/>
                <w:highlight w:val="none"/>
                <w14:textFill>
                  <w14:solidFill>
                    <w14:schemeClr w14:val="tx1"/>
                  </w14:solidFill>
                </w14:textFill>
              </w:rPr>
            </w:pPr>
          </w:p>
        </w:tc>
      </w:tr>
    </w:tbl>
    <w:p w14:paraId="4209ABCB">
      <w:pPr>
        <w:tabs>
          <w:tab w:val="left" w:pos="3468"/>
        </w:tabs>
        <w:rPr>
          <w:rFonts w:ascii="仿宋" w:hAnsi="仿宋" w:eastAsia="仿宋" w:cs="仿宋"/>
          <w:b/>
          <w:bCs/>
          <w:color w:val="000000" w:themeColor="text1"/>
          <w:szCs w:val="32"/>
          <w:highlight w:val="none"/>
          <w14:textFill>
            <w14:solidFill>
              <w14:schemeClr w14:val="tx1"/>
            </w14:solidFill>
          </w14:textFill>
        </w:rPr>
      </w:pPr>
    </w:p>
    <w:p w14:paraId="673EBB44">
      <w:pPr>
        <w:tabs>
          <w:tab w:val="left" w:pos="3468"/>
        </w:tabs>
        <w:rPr>
          <w:rFonts w:ascii="仿宋" w:hAnsi="仿宋" w:eastAsia="仿宋" w:cs="仿宋"/>
          <w:bCs/>
          <w:color w:val="000000" w:themeColor="text1"/>
          <w:szCs w:val="32"/>
          <w:highlight w:val="none"/>
          <w14:textFill>
            <w14:solidFill>
              <w14:schemeClr w14:val="tx1"/>
            </w14:solidFill>
          </w14:textFill>
        </w:rPr>
      </w:pPr>
      <w:r>
        <w:rPr>
          <w:rFonts w:hint="eastAsia" w:ascii="仿宋" w:hAnsi="仿宋" w:eastAsia="仿宋" w:cs="仿宋"/>
          <w:bCs/>
          <w:color w:val="000000" w:themeColor="text1"/>
          <w:szCs w:val="32"/>
          <w:highlight w:val="none"/>
          <w:lang w:eastAsia="zh-CN"/>
          <w14:textFill>
            <w14:solidFill>
              <w14:schemeClr w14:val="tx1"/>
            </w14:solidFill>
          </w14:textFill>
        </w:rPr>
        <w:t>比选申请人</w:t>
      </w:r>
      <w:r>
        <w:rPr>
          <w:rFonts w:hint="eastAsia" w:ascii="仿宋" w:hAnsi="仿宋" w:eastAsia="仿宋" w:cs="仿宋"/>
          <w:bCs/>
          <w:color w:val="000000" w:themeColor="text1"/>
          <w:szCs w:val="32"/>
          <w:highlight w:val="none"/>
          <w14:textFill>
            <w14:solidFill>
              <w14:schemeClr w14:val="tx1"/>
            </w14:solidFill>
          </w14:textFill>
        </w:rPr>
        <w:t>：（单位公章）</w:t>
      </w:r>
    </w:p>
    <w:p w14:paraId="17018999">
      <w:pPr>
        <w:tabs>
          <w:tab w:val="left" w:pos="3468"/>
        </w:tabs>
        <w:rPr>
          <w:rFonts w:ascii="仿宋" w:hAnsi="仿宋" w:eastAsia="仿宋" w:cs="仿宋"/>
          <w:bCs/>
          <w:color w:val="000000" w:themeColor="text1"/>
          <w:szCs w:val="32"/>
          <w:highlight w:val="none"/>
          <w14:textFill>
            <w14:solidFill>
              <w14:schemeClr w14:val="tx1"/>
            </w14:solidFill>
          </w14:textFill>
        </w:rPr>
      </w:pPr>
      <w:r>
        <w:rPr>
          <w:rFonts w:hint="eastAsia" w:ascii="仿宋" w:hAnsi="仿宋" w:eastAsia="仿宋" w:cs="仿宋"/>
          <w:bCs/>
          <w:color w:val="000000" w:themeColor="text1"/>
          <w:szCs w:val="32"/>
          <w:highlight w:val="none"/>
          <w14:textFill>
            <w14:solidFill>
              <w14:schemeClr w14:val="tx1"/>
            </w14:solidFill>
          </w14:textFill>
        </w:rPr>
        <w:t>法定代表人或其委托代理人：（签字或盖章）</w:t>
      </w:r>
    </w:p>
    <w:p w14:paraId="31C76BAF">
      <w:pPr>
        <w:tabs>
          <w:tab w:val="left" w:pos="3468"/>
        </w:tabs>
        <w:rPr>
          <w:rFonts w:ascii="仿宋" w:hAnsi="仿宋" w:eastAsia="仿宋" w:cs="仿宋"/>
          <w:bCs/>
          <w:color w:val="000000" w:themeColor="text1"/>
          <w:szCs w:val="32"/>
          <w:highlight w:val="none"/>
          <w14:textFill>
            <w14:solidFill>
              <w14:schemeClr w14:val="tx1"/>
            </w14:solidFill>
          </w14:textFill>
        </w:rPr>
      </w:pPr>
      <w:r>
        <w:rPr>
          <w:rFonts w:hint="eastAsia" w:ascii="仿宋" w:hAnsi="仿宋" w:eastAsia="仿宋" w:cs="仿宋"/>
          <w:bCs/>
          <w:color w:val="000000" w:themeColor="text1"/>
          <w:szCs w:val="32"/>
          <w:highlight w:val="none"/>
          <w14:textFill>
            <w14:solidFill>
              <w14:schemeClr w14:val="tx1"/>
            </w14:solidFill>
          </w14:textFill>
        </w:rPr>
        <w:t>日期：</w:t>
      </w:r>
      <w:r>
        <w:rPr>
          <w:rFonts w:hint="eastAsia" w:ascii="仿宋" w:hAnsi="仿宋" w:eastAsia="仿宋" w:cs="仿宋"/>
          <w:bCs/>
          <w:color w:val="000000" w:themeColor="text1"/>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zCs w:val="32"/>
          <w:highlight w:val="none"/>
          <w14:textFill>
            <w14:solidFill>
              <w14:schemeClr w14:val="tx1"/>
            </w14:solidFill>
          </w14:textFill>
        </w:rPr>
        <w:t>年</w:t>
      </w:r>
      <w:r>
        <w:rPr>
          <w:rFonts w:hint="eastAsia" w:ascii="仿宋" w:hAnsi="仿宋" w:eastAsia="仿宋" w:cs="仿宋"/>
          <w:bCs/>
          <w:color w:val="000000" w:themeColor="text1"/>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zCs w:val="32"/>
          <w:highlight w:val="none"/>
          <w14:textFill>
            <w14:solidFill>
              <w14:schemeClr w14:val="tx1"/>
            </w14:solidFill>
          </w14:textFill>
        </w:rPr>
        <w:t>月</w:t>
      </w:r>
      <w:r>
        <w:rPr>
          <w:rFonts w:hint="eastAsia" w:ascii="仿宋" w:hAnsi="仿宋" w:eastAsia="仿宋" w:cs="仿宋"/>
          <w:bCs/>
          <w:color w:val="000000" w:themeColor="text1"/>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zCs w:val="32"/>
          <w:highlight w:val="none"/>
          <w14:textFill>
            <w14:solidFill>
              <w14:schemeClr w14:val="tx1"/>
            </w14:solidFill>
          </w14:textFill>
        </w:rPr>
        <w:t>日</w:t>
      </w:r>
    </w:p>
    <w:p w14:paraId="5AEEC615">
      <w:pPr>
        <w:widowControl/>
        <w:jc w:val="left"/>
        <w:rPr>
          <w:rFonts w:ascii="仿宋" w:hAnsi="仿宋" w:eastAsia="仿宋" w:cs="仿宋"/>
          <w:b/>
          <w:bCs/>
          <w:color w:val="000000" w:themeColor="text1"/>
          <w:sz w:val="32"/>
          <w:szCs w:val="32"/>
          <w:highlight w:val="none"/>
          <w14:textFill>
            <w14:solidFill>
              <w14:schemeClr w14:val="tx1"/>
            </w14:solidFill>
          </w14:textFill>
        </w:rPr>
      </w:pPr>
      <w:r>
        <w:rPr>
          <w:rFonts w:ascii="仿宋" w:hAnsi="仿宋" w:eastAsia="仿宋" w:cs="仿宋"/>
          <w:b/>
          <w:bCs/>
          <w:color w:val="000000" w:themeColor="text1"/>
          <w:sz w:val="32"/>
          <w:szCs w:val="32"/>
          <w:highlight w:val="none"/>
          <w14:textFill>
            <w14:solidFill>
              <w14:schemeClr w14:val="tx1"/>
            </w14:solidFill>
          </w14:textFill>
        </w:rPr>
        <w:br w:type="page"/>
      </w:r>
    </w:p>
    <w:p w14:paraId="319DD8A0">
      <w:pPr>
        <w:tabs>
          <w:tab w:val="left" w:pos="3468"/>
        </w:tabs>
        <w:spacing w:line="360" w:lineRule="auto"/>
        <w:jc w:val="center"/>
        <w:rPr>
          <w:rFonts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b/>
          <w:bCs/>
          <w:color w:val="000000" w:themeColor="text1"/>
          <w:sz w:val="32"/>
          <w:szCs w:val="32"/>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14:textFill>
            <w14:solidFill>
              <w14:schemeClr w14:val="tx1"/>
            </w14:solidFill>
          </w14:textFill>
        </w:rPr>
        <w:t>项目实施方案</w:t>
      </w:r>
      <w:r>
        <w:rPr>
          <w:rFonts w:hint="eastAsia" w:ascii="仿宋" w:hAnsi="仿宋" w:eastAsia="仿宋" w:cs="仿宋"/>
          <w:b/>
          <w:bCs/>
          <w:color w:val="000000" w:themeColor="text1"/>
          <w:sz w:val="32"/>
          <w:szCs w:val="32"/>
          <w:highlight w:val="none"/>
          <w14:textFill>
            <w14:solidFill>
              <w14:schemeClr w14:val="tx1"/>
            </w14:solidFill>
          </w14:textFill>
        </w:rPr>
        <w:fldChar w:fldCharType="end"/>
      </w:r>
    </w:p>
    <w:p w14:paraId="40EE29E8">
      <w:pPr>
        <w:tabs>
          <w:tab w:val="left" w:pos="3468"/>
        </w:tabs>
        <w:spacing w:line="360" w:lineRule="auto"/>
        <w:jc w:val="center"/>
        <w:rPr>
          <w:rFonts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fldChar w:fldCharType="end"/>
      </w:r>
    </w:p>
    <w:p w14:paraId="4C58786F">
      <w:pPr>
        <w:pStyle w:val="10"/>
        <w:spacing w:after="0" w:line="36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自拟</w:t>
      </w:r>
    </w:p>
    <w:p w14:paraId="7404A876">
      <w:pPr>
        <w:tabs>
          <w:tab w:val="left" w:pos="3468"/>
        </w:tabs>
        <w:spacing w:line="360" w:lineRule="auto"/>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br w:type="page"/>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九</w:t>
      </w:r>
      <w:r>
        <w:rPr>
          <w:rFonts w:hint="eastAsia" w:ascii="仿宋" w:hAnsi="仿宋" w:eastAsia="仿宋" w:cs="仿宋"/>
          <w:b/>
          <w:bCs/>
          <w:color w:val="000000" w:themeColor="text1"/>
          <w:sz w:val="32"/>
          <w:szCs w:val="32"/>
          <w:highlight w:val="none"/>
          <w14:textFill>
            <w14:solidFill>
              <w14:schemeClr w14:val="tx1"/>
            </w14:solidFill>
          </w14:textFill>
        </w:rPr>
        <w:t>、比选申请人信誉情况表</w:t>
      </w:r>
    </w:p>
    <w:p w14:paraId="76C16130">
      <w:pPr>
        <w:spacing w:line="397" w:lineRule="exact"/>
        <w:rPr>
          <w:rFonts w:hint="eastAsia"/>
          <w:color w:val="000000" w:themeColor="text1"/>
          <w:sz w:val="20"/>
          <w:szCs w:val="20"/>
          <w:highlight w:val="none"/>
          <w14:textFill>
            <w14:solidFill>
              <w14:schemeClr w14:val="tx1"/>
            </w14:solidFill>
          </w14:textFill>
        </w:rPr>
      </w:pPr>
    </w:p>
    <w:tbl>
      <w:tblPr>
        <w:tblStyle w:val="26"/>
        <w:tblW w:w="0" w:type="auto"/>
        <w:jc w:val="center"/>
        <w:tblLayout w:type="fixed"/>
        <w:tblCellMar>
          <w:top w:w="0" w:type="dxa"/>
          <w:left w:w="0" w:type="dxa"/>
          <w:bottom w:w="0" w:type="dxa"/>
          <w:right w:w="0" w:type="dxa"/>
        </w:tblCellMar>
      </w:tblPr>
      <w:tblGrid>
        <w:gridCol w:w="4280"/>
        <w:gridCol w:w="4280"/>
      </w:tblGrid>
      <w:tr w14:paraId="540F1470">
        <w:tblPrEx>
          <w:tblCellMar>
            <w:top w:w="0" w:type="dxa"/>
            <w:left w:w="0" w:type="dxa"/>
            <w:bottom w:w="0" w:type="dxa"/>
            <w:right w:w="0" w:type="dxa"/>
          </w:tblCellMar>
        </w:tblPrEx>
        <w:trPr>
          <w:trHeight w:val="935" w:hRule="atLeast"/>
          <w:jc w:val="center"/>
        </w:trPr>
        <w:tc>
          <w:tcPr>
            <w:tcW w:w="4280" w:type="dxa"/>
            <w:tcBorders>
              <w:top w:val="single" w:color="auto" w:sz="8" w:space="0"/>
              <w:left w:val="single" w:color="auto" w:sz="8" w:space="0"/>
              <w:right w:val="single" w:color="auto" w:sz="8" w:space="0"/>
            </w:tcBorders>
            <w:vAlign w:val="center"/>
          </w:tcPr>
          <w:p w14:paraId="1B3D3918">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4280" w:type="dxa"/>
            <w:tcBorders>
              <w:top w:val="single" w:color="auto" w:sz="8" w:space="0"/>
              <w:right w:val="single" w:color="auto" w:sz="8" w:space="0"/>
            </w:tcBorders>
            <w:vAlign w:val="center"/>
          </w:tcPr>
          <w:p w14:paraId="173EE038">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情况说明</w:t>
            </w:r>
          </w:p>
        </w:tc>
      </w:tr>
      <w:tr w14:paraId="15A9065B">
        <w:tblPrEx>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6DB34C20">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064133DA">
            <w:pPr>
              <w:rPr>
                <w:rFonts w:hint="eastAsia"/>
                <w:color w:val="000000" w:themeColor="text1"/>
                <w:sz w:val="24"/>
                <w:highlight w:val="none"/>
                <w14:textFill>
                  <w14:solidFill>
                    <w14:schemeClr w14:val="tx1"/>
                  </w14:solidFill>
                </w14:textFill>
              </w:rPr>
            </w:pPr>
          </w:p>
        </w:tc>
      </w:tr>
      <w:tr w14:paraId="4E06B064">
        <w:tblPrEx>
          <w:tblCellMar>
            <w:top w:w="0" w:type="dxa"/>
            <w:left w:w="0" w:type="dxa"/>
            <w:bottom w:w="0" w:type="dxa"/>
            <w:right w:w="0" w:type="dxa"/>
          </w:tblCellMar>
        </w:tblPrEx>
        <w:trPr>
          <w:trHeight w:val="1749" w:hRule="atLeast"/>
          <w:jc w:val="center"/>
        </w:trPr>
        <w:tc>
          <w:tcPr>
            <w:tcW w:w="4280" w:type="dxa"/>
            <w:tcBorders>
              <w:left w:val="single" w:color="auto" w:sz="8" w:space="0"/>
              <w:bottom w:val="single" w:color="auto" w:sz="8" w:space="0"/>
              <w:right w:val="single" w:color="auto" w:sz="8" w:space="0"/>
            </w:tcBorders>
            <w:vAlign w:val="bottom"/>
          </w:tcPr>
          <w:p w14:paraId="1FA57A4C">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61DFA0AB">
            <w:pPr>
              <w:rPr>
                <w:rFonts w:hint="eastAsia"/>
                <w:color w:val="000000" w:themeColor="text1"/>
                <w:sz w:val="24"/>
                <w:highlight w:val="none"/>
                <w14:textFill>
                  <w14:solidFill>
                    <w14:schemeClr w14:val="tx1"/>
                  </w14:solidFill>
                </w14:textFill>
              </w:rPr>
            </w:pPr>
          </w:p>
        </w:tc>
      </w:tr>
      <w:tr w14:paraId="7465DACB">
        <w:tblPrEx>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077AFFD5">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15E70F78">
            <w:pPr>
              <w:rPr>
                <w:rFonts w:hint="eastAsia"/>
                <w:color w:val="000000" w:themeColor="text1"/>
                <w:sz w:val="24"/>
                <w:highlight w:val="none"/>
                <w14:textFill>
                  <w14:solidFill>
                    <w14:schemeClr w14:val="tx1"/>
                  </w14:solidFill>
                </w14:textFill>
              </w:rPr>
            </w:pPr>
          </w:p>
        </w:tc>
      </w:tr>
      <w:tr w14:paraId="7DCDC9CA">
        <w:tblPrEx>
          <w:tblCellMar>
            <w:top w:w="0" w:type="dxa"/>
            <w:left w:w="0" w:type="dxa"/>
            <w:bottom w:w="0" w:type="dxa"/>
            <w:right w:w="0" w:type="dxa"/>
          </w:tblCellMar>
        </w:tblPrEx>
        <w:trPr>
          <w:trHeight w:val="1749" w:hRule="atLeast"/>
          <w:jc w:val="center"/>
        </w:trPr>
        <w:tc>
          <w:tcPr>
            <w:tcW w:w="4280" w:type="dxa"/>
            <w:tcBorders>
              <w:left w:val="single" w:color="auto" w:sz="8" w:space="0"/>
              <w:bottom w:val="single" w:color="auto" w:sz="8" w:space="0"/>
              <w:right w:val="single" w:color="auto" w:sz="8" w:space="0"/>
            </w:tcBorders>
            <w:vAlign w:val="bottom"/>
          </w:tcPr>
          <w:p w14:paraId="78BB87CF">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6CFB610B">
            <w:pPr>
              <w:rPr>
                <w:rFonts w:hint="eastAsia"/>
                <w:color w:val="000000" w:themeColor="text1"/>
                <w:sz w:val="24"/>
                <w:highlight w:val="none"/>
                <w14:textFill>
                  <w14:solidFill>
                    <w14:schemeClr w14:val="tx1"/>
                  </w14:solidFill>
                </w14:textFill>
              </w:rPr>
            </w:pPr>
          </w:p>
        </w:tc>
      </w:tr>
      <w:tr w14:paraId="4D836A59">
        <w:tblPrEx>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6EAF5426">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5D40AB81">
            <w:pPr>
              <w:rPr>
                <w:rFonts w:hint="eastAsia"/>
                <w:color w:val="000000" w:themeColor="text1"/>
                <w:sz w:val="24"/>
                <w:highlight w:val="none"/>
                <w14:textFill>
                  <w14:solidFill>
                    <w14:schemeClr w14:val="tx1"/>
                  </w14:solidFill>
                </w14:textFill>
              </w:rPr>
            </w:pPr>
          </w:p>
        </w:tc>
      </w:tr>
    </w:tbl>
    <w:p w14:paraId="1728D414">
      <w:pPr>
        <w:spacing w:line="127" w:lineRule="exact"/>
        <w:rPr>
          <w:rFonts w:hint="eastAsia"/>
          <w:color w:val="000000" w:themeColor="text1"/>
          <w:sz w:val="20"/>
          <w:szCs w:val="20"/>
          <w:highlight w:val="none"/>
          <w14:textFill>
            <w14:solidFill>
              <w14:schemeClr w14:val="tx1"/>
            </w14:solidFill>
          </w14:textFill>
        </w:rPr>
      </w:pPr>
    </w:p>
    <w:p w14:paraId="01A5A650">
      <w:pPr>
        <w:spacing w:line="396" w:lineRule="exact"/>
        <w:rPr>
          <w:rFonts w:hint="eastAsia"/>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w:t>
      </w:r>
      <w:r>
        <w:rPr>
          <w:rFonts w:eastAsia="Times New Roman"/>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14:textFill>
            <w14:solidFill>
              <w14:schemeClr w14:val="tx1"/>
            </w14:solidFill>
          </w14:textFill>
        </w:rPr>
        <w:t>比选申请人应按照比选文件规定，逐条说明其信誉情况。</w:t>
      </w:r>
    </w:p>
    <w:p w14:paraId="30D92627">
      <w:pPr>
        <w:numPr>
          <w:ilvl w:val="0"/>
          <w:numId w:val="3"/>
        </w:num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“比选申请人的信誉情况表”应附比选申请人在国家企业信用信息公示系统中未被列入严重</w:t>
      </w:r>
    </w:p>
    <w:p w14:paraId="2B6AFB0A">
      <w:pPr>
        <w:numPr>
          <w:ilvl w:val="-1"/>
          <w:numId w:val="0"/>
        </w:numPr>
        <w:jc w:val="both"/>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违法失信企业名单、在“信用中国”网站中未被列入失信被执行人名单的网页截图复印件。</w:t>
      </w:r>
    </w:p>
    <w:p w14:paraId="569D8127">
      <w:pPr>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17F7A7C9">
      <w:pPr>
        <w:keepNext w:val="0"/>
        <w:keepLines w:val="0"/>
        <w:pageBreakBefore w:val="0"/>
        <w:widowControl w:val="0"/>
        <w:wordWrap/>
        <w:overflowPunct/>
        <w:topLinePunct w:val="0"/>
        <w:autoSpaceDE/>
        <w:autoSpaceDN/>
        <w:bidi w:val="0"/>
        <w:spacing w:before="63" w:beforeLines="20" w:after="63" w:afterLines="20" w:line="240" w:lineRule="auto"/>
        <w:ind w:left="0" w:leftChars="0" w:firstLine="643" w:firstLineChars="200"/>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25BBB04F">
      <w:pPr>
        <w:tabs>
          <w:tab w:val="left" w:pos="3468"/>
        </w:tabs>
        <w:spacing w:line="360" w:lineRule="auto"/>
        <w:jc w:val="center"/>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十</w:t>
      </w:r>
      <w:r>
        <w:rPr>
          <w:rFonts w:hint="eastAsia" w:ascii="仿宋" w:hAnsi="仿宋" w:eastAsia="仿宋" w:cs="仿宋"/>
          <w:b/>
          <w:bCs/>
          <w:color w:val="000000" w:themeColor="text1"/>
          <w:sz w:val="32"/>
          <w:szCs w:val="32"/>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14:textFill>
            <w14:solidFill>
              <w14:schemeClr w14:val="tx1"/>
            </w14:solidFill>
          </w14:textFill>
        </w:rPr>
        <w:t>其它材料（如有）</w:t>
      </w:r>
      <w:r>
        <w:rPr>
          <w:rFonts w:hint="eastAsia" w:ascii="仿宋" w:hAnsi="仿宋" w:eastAsia="仿宋" w:cs="仿宋"/>
          <w:b/>
          <w:bCs/>
          <w:color w:val="000000" w:themeColor="text1"/>
          <w:sz w:val="32"/>
          <w:szCs w:val="32"/>
          <w:highlight w:val="none"/>
          <w14:textFill>
            <w14:solidFill>
              <w14:schemeClr w14:val="tx1"/>
            </w14:solidFill>
          </w14:textFill>
        </w:rPr>
        <w:fldChar w:fldCharType="end"/>
      </w:r>
    </w:p>
    <w:p w14:paraId="1920B093">
      <w:pPr>
        <w:snapToGrid w:val="0"/>
        <w:spacing w:line="360" w:lineRule="auto"/>
        <w:jc w:val="center"/>
        <w:textAlignment w:val="baseline"/>
        <w:rPr>
          <w:rFonts w:ascii="仿宋" w:hAnsi="仿宋" w:eastAsia="仿宋" w:cs="仿宋"/>
          <w:bCs/>
          <w:color w:val="000000" w:themeColor="text1"/>
          <w:sz w:val="36"/>
          <w:szCs w:val="36"/>
          <w:highlight w:val="none"/>
          <w14:textFill>
            <w14:solidFill>
              <w14:schemeClr w14:val="tx1"/>
            </w14:solidFill>
          </w14:textFill>
        </w:rPr>
      </w:pPr>
    </w:p>
    <w:p w14:paraId="69588676">
      <w:pPr>
        <w:spacing w:line="360" w:lineRule="auto"/>
        <w:rPr>
          <w:rFonts w:ascii="仿宋" w:hAnsi="仿宋" w:eastAsia="仿宋" w:cs="仿宋"/>
          <w:color w:val="000000" w:themeColor="text1"/>
          <w:szCs w:val="28"/>
          <w:highlight w:val="none"/>
          <w14:textFill>
            <w14:solidFill>
              <w14:schemeClr w14:val="tx1"/>
            </w14:solidFill>
          </w14:textFill>
        </w:rPr>
      </w:pPr>
    </w:p>
    <w:p w14:paraId="69AC188B">
      <w:pPr>
        <w:spacing w:line="360" w:lineRule="auto"/>
        <w:rPr>
          <w:rFonts w:ascii="仿宋" w:hAnsi="仿宋" w:eastAsia="仿宋" w:cs="仿宋"/>
          <w:color w:val="000000" w:themeColor="text1"/>
          <w:szCs w:val="28"/>
          <w:highlight w:val="none"/>
          <w14:textFill>
            <w14:solidFill>
              <w14:schemeClr w14:val="tx1"/>
            </w14:solidFill>
          </w14:textFill>
        </w:rPr>
      </w:pPr>
    </w:p>
    <w:bookmarkEnd w:id="28"/>
    <w:bookmarkEnd w:id="29"/>
    <w:bookmarkEnd w:id="30"/>
    <w:bookmarkEnd w:id="31"/>
    <w:bookmarkEnd w:id="32"/>
    <w:bookmarkEnd w:id="33"/>
    <w:bookmarkEnd w:id="34"/>
    <w:bookmarkEnd w:id="47"/>
    <w:p w14:paraId="77402ABD">
      <w:pPr>
        <w:spacing w:line="360" w:lineRule="auto"/>
        <w:rPr>
          <w:color w:val="000000" w:themeColor="text1"/>
          <w:highlight w:val="none"/>
          <w14:textFill>
            <w14:solidFill>
              <w14:schemeClr w14:val="tx1"/>
            </w14:solidFill>
          </w14:textFill>
        </w:rPr>
      </w:pPr>
    </w:p>
    <w:sectPr>
      <w:footerReference r:id="rId3" w:type="default"/>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DBA5">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594A8AF7">
                          <w:pPr>
                            <w:pStyle w:val="17"/>
                            <w:rPr>
                              <w:rStyle w:val="30"/>
                            </w:rPr>
                          </w:pPr>
                          <w:r>
                            <w:fldChar w:fldCharType="begin"/>
                          </w:r>
                          <w:r>
                            <w:rPr>
                              <w:rStyle w:val="30"/>
                            </w:rPr>
                            <w:instrText xml:space="preserve">PAGE  </w:instrText>
                          </w:r>
                          <w:r>
                            <w:fldChar w:fldCharType="separate"/>
                          </w:r>
                          <w:r>
                            <w:rPr>
                              <w:rStyle w:val="30"/>
                            </w:rPr>
                            <w:t>4</w:t>
                          </w:r>
                          <w: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yxwC0QAAAAIBAAAPAAAAAAAAAAEAIAAAACIAAABkcnMv&#10;ZG93bnJldi54bWxQSwECFAAUAAAACACHTuJAuhjyeNEBAACZAwAADgAAAAAAAAABACAAAAAgAQAA&#10;ZHJzL2Uyb0RvYy54bWxQSwUGAAAAAAYABgBZAQAAYwUAAAAA&#10;">
              <v:fill on="f" focussize="0,0"/>
              <v:stroke on="f"/>
              <v:imagedata o:title=""/>
              <o:lock v:ext="edit" aspectratio="f"/>
              <v:textbox inset="0mm,0mm,0mm,0mm" style="mso-fit-shape-to-text:t;">
                <w:txbxContent>
                  <w:p w14:paraId="594A8AF7">
                    <w:pPr>
                      <w:pStyle w:val="17"/>
                      <w:rPr>
                        <w:rStyle w:val="30"/>
                      </w:rPr>
                    </w:pPr>
                    <w:r>
                      <w:fldChar w:fldCharType="begin"/>
                    </w:r>
                    <w:r>
                      <w:rPr>
                        <w:rStyle w:val="30"/>
                      </w:rPr>
                      <w:instrText xml:space="preserve">PAGE  </w:instrText>
                    </w:r>
                    <w:r>
                      <w:fldChar w:fldCharType="separate"/>
                    </w:r>
                    <w:r>
                      <w:rPr>
                        <w:rStyle w:val="30"/>
                      </w:rPr>
                      <w:t>4</w:t>
                    </w:r>
                    <w:r>
                      <w:fldChar w:fldCharType="end"/>
                    </w:r>
                  </w:p>
                </w:txbxContent>
              </v:textbox>
            </v:shape>
          </w:pict>
        </mc:Fallback>
      </mc:AlternateContent>
    </w:r>
  </w:p>
  <w:p w14:paraId="11C37E1E">
    <w:pPr>
      <w:pStyle w:val="1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F6419"/>
    <w:multiLevelType w:val="singleLevel"/>
    <w:tmpl w:val="C85F6419"/>
    <w:lvl w:ilvl="0" w:tentative="0">
      <w:start w:val="2"/>
      <w:numFmt w:val="decimal"/>
      <w:lvlText w:val="%1."/>
      <w:lvlJc w:val="left"/>
      <w:pPr>
        <w:tabs>
          <w:tab w:val="left" w:pos="312"/>
        </w:tabs>
      </w:pPr>
    </w:lvl>
  </w:abstractNum>
  <w:abstractNum w:abstractNumId="1">
    <w:nsid w:val="CB239636"/>
    <w:multiLevelType w:val="singleLevel"/>
    <w:tmpl w:val="CB239636"/>
    <w:lvl w:ilvl="0" w:tentative="0">
      <w:start w:val="4"/>
      <w:numFmt w:val="chineseCounting"/>
      <w:suff w:val="space"/>
      <w:lvlText w:val="第%1章"/>
      <w:lvlJc w:val="left"/>
      <w:rPr>
        <w:rFonts w:hint="eastAsia"/>
      </w:r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hNDdjYTZhZDhjMWU2MGU1OGRiN2IzNWU5NjY0YjQifQ=="/>
  </w:docVars>
  <w:rsids>
    <w:rsidRoot w:val="00172A27"/>
    <w:rsid w:val="000430B0"/>
    <w:rsid w:val="000510C4"/>
    <w:rsid w:val="00067525"/>
    <w:rsid w:val="0008082B"/>
    <w:rsid w:val="000A0C6E"/>
    <w:rsid w:val="000B5FF4"/>
    <w:rsid w:val="000D07C9"/>
    <w:rsid w:val="000D76C8"/>
    <w:rsid w:val="000D7879"/>
    <w:rsid w:val="00107495"/>
    <w:rsid w:val="00110DD7"/>
    <w:rsid w:val="00120B35"/>
    <w:rsid w:val="0013354B"/>
    <w:rsid w:val="00142CAC"/>
    <w:rsid w:val="00157643"/>
    <w:rsid w:val="00172A27"/>
    <w:rsid w:val="00181714"/>
    <w:rsid w:val="00204F1D"/>
    <w:rsid w:val="0020583C"/>
    <w:rsid w:val="00220BC3"/>
    <w:rsid w:val="00241923"/>
    <w:rsid w:val="0025280B"/>
    <w:rsid w:val="002B04F9"/>
    <w:rsid w:val="002F0E24"/>
    <w:rsid w:val="00331614"/>
    <w:rsid w:val="00345A2C"/>
    <w:rsid w:val="00354751"/>
    <w:rsid w:val="003715C7"/>
    <w:rsid w:val="0039215A"/>
    <w:rsid w:val="003B3349"/>
    <w:rsid w:val="003B57E4"/>
    <w:rsid w:val="003C1AFB"/>
    <w:rsid w:val="003D6368"/>
    <w:rsid w:val="003F017A"/>
    <w:rsid w:val="00445F1F"/>
    <w:rsid w:val="00483FFF"/>
    <w:rsid w:val="00485C84"/>
    <w:rsid w:val="00495B51"/>
    <w:rsid w:val="004A3C34"/>
    <w:rsid w:val="004C1A2A"/>
    <w:rsid w:val="004F30E9"/>
    <w:rsid w:val="00517D2D"/>
    <w:rsid w:val="0059694C"/>
    <w:rsid w:val="005A3736"/>
    <w:rsid w:val="005B5EB8"/>
    <w:rsid w:val="005D38C5"/>
    <w:rsid w:val="005D7D85"/>
    <w:rsid w:val="005D7DBA"/>
    <w:rsid w:val="005F099D"/>
    <w:rsid w:val="00604848"/>
    <w:rsid w:val="00643D87"/>
    <w:rsid w:val="00651217"/>
    <w:rsid w:val="00692084"/>
    <w:rsid w:val="00694947"/>
    <w:rsid w:val="006D04B0"/>
    <w:rsid w:val="006F5D26"/>
    <w:rsid w:val="00726583"/>
    <w:rsid w:val="007459BC"/>
    <w:rsid w:val="00773E86"/>
    <w:rsid w:val="0078569C"/>
    <w:rsid w:val="007913CA"/>
    <w:rsid w:val="007D4B90"/>
    <w:rsid w:val="007E35A0"/>
    <w:rsid w:val="007F2FCC"/>
    <w:rsid w:val="00820D40"/>
    <w:rsid w:val="00836084"/>
    <w:rsid w:val="00836691"/>
    <w:rsid w:val="00836F1A"/>
    <w:rsid w:val="00840992"/>
    <w:rsid w:val="0085002C"/>
    <w:rsid w:val="0089696C"/>
    <w:rsid w:val="008A41F5"/>
    <w:rsid w:val="008D02D7"/>
    <w:rsid w:val="008F5A3A"/>
    <w:rsid w:val="009822AA"/>
    <w:rsid w:val="009954B9"/>
    <w:rsid w:val="009A1A48"/>
    <w:rsid w:val="009A2C6D"/>
    <w:rsid w:val="009E50F0"/>
    <w:rsid w:val="00A16FB0"/>
    <w:rsid w:val="00A206AC"/>
    <w:rsid w:val="00A21E95"/>
    <w:rsid w:val="00A35416"/>
    <w:rsid w:val="00A501FA"/>
    <w:rsid w:val="00A67E17"/>
    <w:rsid w:val="00A701F0"/>
    <w:rsid w:val="00A73063"/>
    <w:rsid w:val="00A87525"/>
    <w:rsid w:val="00AC6A35"/>
    <w:rsid w:val="00B037E3"/>
    <w:rsid w:val="00B353B5"/>
    <w:rsid w:val="00B737EC"/>
    <w:rsid w:val="00B90F9C"/>
    <w:rsid w:val="00BB0C50"/>
    <w:rsid w:val="00BD7FD0"/>
    <w:rsid w:val="00C62187"/>
    <w:rsid w:val="00C8365B"/>
    <w:rsid w:val="00CC67D1"/>
    <w:rsid w:val="00CD6D4F"/>
    <w:rsid w:val="00CE4ED6"/>
    <w:rsid w:val="00CF182B"/>
    <w:rsid w:val="00D15DA9"/>
    <w:rsid w:val="00DD5AB3"/>
    <w:rsid w:val="00DD6A1F"/>
    <w:rsid w:val="00DE2845"/>
    <w:rsid w:val="00DE5B5E"/>
    <w:rsid w:val="00DE67D7"/>
    <w:rsid w:val="00E04744"/>
    <w:rsid w:val="00E12A6B"/>
    <w:rsid w:val="00E20216"/>
    <w:rsid w:val="00E56F91"/>
    <w:rsid w:val="00E57C4F"/>
    <w:rsid w:val="00E854B9"/>
    <w:rsid w:val="00EB0C19"/>
    <w:rsid w:val="00EB3489"/>
    <w:rsid w:val="00ED1F93"/>
    <w:rsid w:val="00EE5CCF"/>
    <w:rsid w:val="00F002CD"/>
    <w:rsid w:val="00F51638"/>
    <w:rsid w:val="00F52323"/>
    <w:rsid w:val="00F77729"/>
    <w:rsid w:val="00FB7E2F"/>
    <w:rsid w:val="00FD4A98"/>
    <w:rsid w:val="00FE1754"/>
    <w:rsid w:val="00FE1AA6"/>
    <w:rsid w:val="016A5229"/>
    <w:rsid w:val="018F56F9"/>
    <w:rsid w:val="021533E7"/>
    <w:rsid w:val="02376B7A"/>
    <w:rsid w:val="024A0BB7"/>
    <w:rsid w:val="02720839"/>
    <w:rsid w:val="02DC2D3E"/>
    <w:rsid w:val="02FE0DF2"/>
    <w:rsid w:val="030C0DB8"/>
    <w:rsid w:val="03863320"/>
    <w:rsid w:val="03A42316"/>
    <w:rsid w:val="04164EF9"/>
    <w:rsid w:val="045F632C"/>
    <w:rsid w:val="047535CB"/>
    <w:rsid w:val="04D707B9"/>
    <w:rsid w:val="050B76C6"/>
    <w:rsid w:val="0524298B"/>
    <w:rsid w:val="05957164"/>
    <w:rsid w:val="05AE4D87"/>
    <w:rsid w:val="05D15877"/>
    <w:rsid w:val="06127F1B"/>
    <w:rsid w:val="0616772D"/>
    <w:rsid w:val="061D0ABC"/>
    <w:rsid w:val="06210F36"/>
    <w:rsid w:val="07293D2E"/>
    <w:rsid w:val="07483593"/>
    <w:rsid w:val="074D1381"/>
    <w:rsid w:val="079677CC"/>
    <w:rsid w:val="07AD5E6F"/>
    <w:rsid w:val="07DB29DD"/>
    <w:rsid w:val="08251EAA"/>
    <w:rsid w:val="085E1496"/>
    <w:rsid w:val="0977644C"/>
    <w:rsid w:val="09D57589"/>
    <w:rsid w:val="09FA7A05"/>
    <w:rsid w:val="0A3B1E59"/>
    <w:rsid w:val="0A927BB0"/>
    <w:rsid w:val="0B264227"/>
    <w:rsid w:val="0BFF07E0"/>
    <w:rsid w:val="0C3D6BE9"/>
    <w:rsid w:val="0C465463"/>
    <w:rsid w:val="0C5615D1"/>
    <w:rsid w:val="0C873133"/>
    <w:rsid w:val="0C8D626F"/>
    <w:rsid w:val="0CE560AB"/>
    <w:rsid w:val="0CEC2F96"/>
    <w:rsid w:val="0D044784"/>
    <w:rsid w:val="0D0D407C"/>
    <w:rsid w:val="0D116EA1"/>
    <w:rsid w:val="0D1F511A"/>
    <w:rsid w:val="0D651B49"/>
    <w:rsid w:val="0DD91711"/>
    <w:rsid w:val="0E016F15"/>
    <w:rsid w:val="0E0B1B42"/>
    <w:rsid w:val="0E6F20D1"/>
    <w:rsid w:val="0F580DB7"/>
    <w:rsid w:val="0FB81855"/>
    <w:rsid w:val="102E02C9"/>
    <w:rsid w:val="109202F8"/>
    <w:rsid w:val="10CB741A"/>
    <w:rsid w:val="11635FC2"/>
    <w:rsid w:val="120C2EE0"/>
    <w:rsid w:val="12BA2945"/>
    <w:rsid w:val="12F26E2C"/>
    <w:rsid w:val="138C057A"/>
    <w:rsid w:val="13ED277D"/>
    <w:rsid w:val="13EE74BE"/>
    <w:rsid w:val="14785667"/>
    <w:rsid w:val="15371028"/>
    <w:rsid w:val="153D65CB"/>
    <w:rsid w:val="1542409B"/>
    <w:rsid w:val="159B19FD"/>
    <w:rsid w:val="163135C8"/>
    <w:rsid w:val="17103D25"/>
    <w:rsid w:val="1768603C"/>
    <w:rsid w:val="178F6CF7"/>
    <w:rsid w:val="17CC2342"/>
    <w:rsid w:val="180045A7"/>
    <w:rsid w:val="18334130"/>
    <w:rsid w:val="18714C97"/>
    <w:rsid w:val="1889467F"/>
    <w:rsid w:val="18CB2635"/>
    <w:rsid w:val="19502AFF"/>
    <w:rsid w:val="19510D51"/>
    <w:rsid w:val="195F7058"/>
    <w:rsid w:val="19B51E10"/>
    <w:rsid w:val="19DB4ABE"/>
    <w:rsid w:val="1A922D11"/>
    <w:rsid w:val="1AA44EB0"/>
    <w:rsid w:val="1B6603B7"/>
    <w:rsid w:val="1B8756CA"/>
    <w:rsid w:val="1B9158F5"/>
    <w:rsid w:val="1BB124D5"/>
    <w:rsid w:val="1BD01CD5"/>
    <w:rsid w:val="1C144976"/>
    <w:rsid w:val="1C8C54CA"/>
    <w:rsid w:val="1C994B15"/>
    <w:rsid w:val="1CF76192"/>
    <w:rsid w:val="1CF82083"/>
    <w:rsid w:val="1D5C7CC4"/>
    <w:rsid w:val="1D9A2404"/>
    <w:rsid w:val="1DCD471E"/>
    <w:rsid w:val="1E5170FD"/>
    <w:rsid w:val="1F3D58D3"/>
    <w:rsid w:val="1F595A34"/>
    <w:rsid w:val="1FBC2C9C"/>
    <w:rsid w:val="1FDD1892"/>
    <w:rsid w:val="20070980"/>
    <w:rsid w:val="201F284D"/>
    <w:rsid w:val="208C3DE2"/>
    <w:rsid w:val="20AF5510"/>
    <w:rsid w:val="21890718"/>
    <w:rsid w:val="21CF4458"/>
    <w:rsid w:val="223245CE"/>
    <w:rsid w:val="2256349A"/>
    <w:rsid w:val="22FD4C01"/>
    <w:rsid w:val="231F75B4"/>
    <w:rsid w:val="236C62BC"/>
    <w:rsid w:val="236F6500"/>
    <w:rsid w:val="240A10E9"/>
    <w:rsid w:val="241F67E0"/>
    <w:rsid w:val="242B03F0"/>
    <w:rsid w:val="24570A3B"/>
    <w:rsid w:val="253271E1"/>
    <w:rsid w:val="25762D04"/>
    <w:rsid w:val="25E049E5"/>
    <w:rsid w:val="260E7FC9"/>
    <w:rsid w:val="26F51638"/>
    <w:rsid w:val="27372770"/>
    <w:rsid w:val="276851A3"/>
    <w:rsid w:val="27710810"/>
    <w:rsid w:val="27752FAA"/>
    <w:rsid w:val="27756625"/>
    <w:rsid w:val="282E04AF"/>
    <w:rsid w:val="28553C8E"/>
    <w:rsid w:val="28BA1D43"/>
    <w:rsid w:val="28C35CE6"/>
    <w:rsid w:val="28CE759C"/>
    <w:rsid w:val="295959FF"/>
    <w:rsid w:val="2AA8481B"/>
    <w:rsid w:val="2AC22A10"/>
    <w:rsid w:val="2AE15CAC"/>
    <w:rsid w:val="2C2C2861"/>
    <w:rsid w:val="2C4E186E"/>
    <w:rsid w:val="2D6706EB"/>
    <w:rsid w:val="2DE8571A"/>
    <w:rsid w:val="2E09519D"/>
    <w:rsid w:val="2E483065"/>
    <w:rsid w:val="2E811574"/>
    <w:rsid w:val="2E89517E"/>
    <w:rsid w:val="2E8B164E"/>
    <w:rsid w:val="2E96033F"/>
    <w:rsid w:val="2E9F5308"/>
    <w:rsid w:val="2F6A44C2"/>
    <w:rsid w:val="2FE14059"/>
    <w:rsid w:val="2FFF4430"/>
    <w:rsid w:val="305C0D0D"/>
    <w:rsid w:val="30843362"/>
    <w:rsid w:val="311E645E"/>
    <w:rsid w:val="314B14EF"/>
    <w:rsid w:val="317B0102"/>
    <w:rsid w:val="32320DA1"/>
    <w:rsid w:val="328E2276"/>
    <w:rsid w:val="328F323B"/>
    <w:rsid w:val="329E590F"/>
    <w:rsid w:val="32C50AB0"/>
    <w:rsid w:val="33024A12"/>
    <w:rsid w:val="334F4CDC"/>
    <w:rsid w:val="33812F3E"/>
    <w:rsid w:val="33C1667B"/>
    <w:rsid w:val="34172B2C"/>
    <w:rsid w:val="34313801"/>
    <w:rsid w:val="345968B4"/>
    <w:rsid w:val="34ED2A9D"/>
    <w:rsid w:val="34FE210C"/>
    <w:rsid w:val="35087BFA"/>
    <w:rsid w:val="350C1B78"/>
    <w:rsid w:val="354F3D36"/>
    <w:rsid w:val="35992CFD"/>
    <w:rsid w:val="3642792C"/>
    <w:rsid w:val="36AF4EB1"/>
    <w:rsid w:val="36E20DE2"/>
    <w:rsid w:val="375359FA"/>
    <w:rsid w:val="37625DD7"/>
    <w:rsid w:val="379B3B13"/>
    <w:rsid w:val="37C46AD3"/>
    <w:rsid w:val="380316C1"/>
    <w:rsid w:val="381B4D9D"/>
    <w:rsid w:val="384E39DC"/>
    <w:rsid w:val="38693433"/>
    <w:rsid w:val="38961E84"/>
    <w:rsid w:val="38BB5D8F"/>
    <w:rsid w:val="38EC3747"/>
    <w:rsid w:val="39415B4E"/>
    <w:rsid w:val="3A0B68A2"/>
    <w:rsid w:val="3ACA5BDF"/>
    <w:rsid w:val="3ACD74EE"/>
    <w:rsid w:val="3AED0748"/>
    <w:rsid w:val="3AEE41FA"/>
    <w:rsid w:val="3AFD03E4"/>
    <w:rsid w:val="3B0D2CD5"/>
    <w:rsid w:val="3B1D7A70"/>
    <w:rsid w:val="3B5878C5"/>
    <w:rsid w:val="3B80349F"/>
    <w:rsid w:val="3C8A0B46"/>
    <w:rsid w:val="3CB42EE9"/>
    <w:rsid w:val="3CDA7B3A"/>
    <w:rsid w:val="3CEF4259"/>
    <w:rsid w:val="3D1B330A"/>
    <w:rsid w:val="3D6D517E"/>
    <w:rsid w:val="3DC76F84"/>
    <w:rsid w:val="3E22483A"/>
    <w:rsid w:val="3E5C147A"/>
    <w:rsid w:val="3F0B4C4E"/>
    <w:rsid w:val="3F0D2D65"/>
    <w:rsid w:val="3F76656C"/>
    <w:rsid w:val="3F7C324F"/>
    <w:rsid w:val="3FAD6856"/>
    <w:rsid w:val="408829FA"/>
    <w:rsid w:val="40AB675E"/>
    <w:rsid w:val="40F3190F"/>
    <w:rsid w:val="41782A6F"/>
    <w:rsid w:val="41DB4DAC"/>
    <w:rsid w:val="420F2CA7"/>
    <w:rsid w:val="421502BE"/>
    <w:rsid w:val="42A37F05"/>
    <w:rsid w:val="42AD5F14"/>
    <w:rsid w:val="438B2FA2"/>
    <w:rsid w:val="43A833CB"/>
    <w:rsid w:val="43E20674"/>
    <w:rsid w:val="44414C3E"/>
    <w:rsid w:val="44A64CB1"/>
    <w:rsid w:val="44EA3717"/>
    <w:rsid w:val="450B59A8"/>
    <w:rsid w:val="45A32B84"/>
    <w:rsid w:val="462E1EBC"/>
    <w:rsid w:val="46524587"/>
    <w:rsid w:val="46A377BC"/>
    <w:rsid w:val="46DB1ADE"/>
    <w:rsid w:val="46F31E5A"/>
    <w:rsid w:val="47705BBE"/>
    <w:rsid w:val="47AE5CDF"/>
    <w:rsid w:val="4823115F"/>
    <w:rsid w:val="493D661C"/>
    <w:rsid w:val="4A183041"/>
    <w:rsid w:val="4A232CF5"/>
    <w:rsid w:val="4A87163B"/>
    <w:rsid w:val="4A8C3B78"/>
    <w:rsid w:val="4A8E6578"/>
    <w:rsid w:val="4AE922E8"/>
    <w:rsid w:val="4B8C1638"/>
    <w:rsid w:val="4B971D44"/>
    <w:rsid w:val="4BAF3531"/>
    <w:rsid w:val="4BBA1E00"/>
    <w:rsid w:val="4C2C2DD4"/>
    <w:rsid w:val="4C2E2F7A"/>
    <w:rsid w:val="4CC2475B"/>
    <w:rsid w:val="4DC239F0"/>
    <w:rsid w:val="4EE27D2E"/>
    <w:rsid w:val="4F7A3E56"/>
    <w:rsid w:val="50267DA3"/>
    <w:rsid w:val="50A224C3"/>
    <w:rsid w:val="50BB64D4"/>
    <w:rsid w:val="50C64E79"/>
    <w:rsid w:val="50EE08BA"/>
    <w:rsid w:val="51974469"/>
    <w:rsid w:val="51997090"/>
    <w:rsid w:val="51A46F68"/>
    <w:rsid w:val="521560B8"/>
    <w:rsid w:val="52900E68"/>
    <w:rsid w:val="52CE3843"/>
    <w:rsid w:val="52E85B0B"/>
    <w:rsid w:val="53FD041F"/>
    <w:rsid w:val="54AB4515"/>
    <w:rsid w:val="5512267D"/>
    <w:rsid w:val="55557775"/>
    <w:rsid w:val="55A020D5"/>
    <w:rsid w:val="55D81C72"/>
    <w:rsid w:val="56304ED7"/>
    <w:rsid w:val="56590927"/>
    <w:rsid w:val="56817184"/>
    <w:rsid w:val="57521214"/>
    <w:rsid w:val="5764122D"/>
    <w:rsid w:val="5767441B"/>
    <w:rsid w:val="57B0287E"/>
    <w:rsid w:val="57C142D1"/>
    <w:rsid w:val="582E57DE"/>
    <w:rsid w:val="585A2A77"/>
    <w:rsid w:val="58612415"/>
    <w:rsid w:val="5872201F"/>
    <w:rsid w:val="58BE3005"/>
    <w:rsid w:val="58C16652"/>
    <w:rsid w:val="595474C6"/>
    <w:rsid w:val="59AB4FAA"/>
    <w:rsid w:val="59B85668"/>
    <w:rsid w:val="59CC32B2"/>
    <w:rsid w:val="59E62D48"/>
    <w:rsid w:val="5A413381"/>
    <w:rsid w:val="5A421A14"/>
    <w:rsid w:val="5A55501F"/>
    <w:rsid w:val="5AA1673B"/>
    <w:rsid w:val="5BD4669C"/>
    <w:rsid w:val="5C317362"/>
    <w:rsid w:val="5D07484F"/>
    <w:rsid w:val="5D092AA9"/>
    <w:rsid w:val="5D1A184B"/>
    <w:rsid w:val="5D4F2179"/>
    <w:rsid w:val="5D63281D"/>
    <w:rsid w:val="5D681B23"/>
    <w:rsid w:val="5D681E58"/>
    <w:rsid w:val="5DE35777"/>
    <w:rsid w:val="5E1D5BC6"/>
    <w:rsid w:val="5E3478C6"/>
    <w:rsid w:val="5E4160B1"/>
    <w:rsid w:val="5E4951BD"/>
    <w:rsid w:val="5F172392"/>
    <w:rsid w:val="5FBF2E48"/>
    <w:rsid w:val="60997EB4"/>
    <w:rsid w:val="61001CE1"/>
    <w:rsid w:val="61356E89"/>
    <w:rsid w:val="61B327D1"/>
    <w:rsid w:val="622D7F07"/>
    <w:rsid w:val="62347173"/>
    <w:rsid w:val="628D6B24"/>
    <w:rsid w:val="62EE44E7"/>
    <w:rsid w:val="631321A0"/>
    <w:rsid w:val="632E436F"/>
    <w:rsid w:val="634F7217"/>
    <w:rsid w:val="640E3259"/>
    <w:rsid w:val="64460353"/>
    <w:rsid w:val="64574C7E"/>
    <w:rsid w:val="6471446C"/>
    <w:rsid w:val="649966D5"/>
    <w:rsid w:val="64BD523A"/>
    <w:rsid w:val="64C5571C"/>
    <w:rsid w:val="64D7778F"/>
    <w:rsid w:val="6533775F"/>
    <w:rsid w:val="65C634F9"/>
    <w:rsid w:val="66551E8A"/>
    <w:rsid w:val="66A36A81"/>
    <w:rsid w:val="66D838E1"/>
    <w:rsid w:val="66D94C48"/>
    <w:rsid w:val="66E77BCB"/>
    <w:rsid w:val="674B195B"/>
    <w:rsid w:val="67642FCA"/>
    <w:rsid w:val="679909C4"/>
    <w:rsid w:val="67A81AC1"/>
    <w:rsid w:val="67C1504A"/>
    <w:rsid w:val="67CE2B39"/>
    <w:rsid w:val="67D67F21"/>
    <w:rsid w:val="67FF2577"/>
    <w:rsid w:val="68017C3B"/>
    <w:rsid w:val="681F1B75"/>
    <w:rsid w:val="684828EC"/>
    <w:rsid w:val="687C2F9D"/>
    <w:rsid w:val="68870E72"/>
    <w:rsid w:val="68E13AB8"/>
    <w:rsid w:val="68EF2D67"/>
    <w:rsid w:val="69360574"/>
    <w:rsid w:val="69C45BAE"/>
    <w:rsid w:val="6A7379C8"/>
    <w:rsid w:val="6A977D69"/>
    <w:rsid w:val="6B317667"/>
    <w:rsid w:val="6B550ADA"/>
    <w:rsid w:val="6BC963AC"/>
    <w:rsid w:val="6C0C3A05"/>
    <w:rsid w:val="6C1B51B1"/>
    <w:rsid w:val="6CD05EA5"/>
    <w:rsid w:val="6CDE6539"/>
    <w:rsid w:val="6D1A412B"/>
    <w:rsid w:val="6DA23E26"/>
    <w:rsid w:val="6DB30807"/>
    <w:rsid w:val="6DDF49CF"/>
    <w:rsid w:val="6E9637E6"/>
    <w:rsid w:val="6EAA65E4"/>
    <w:rsid w:val="6EFF4B9C"/>
    <w:rsid w:val="6F0F5F11"/>
    <w:rsid w:val="6F2E62F2"/>
    <w:rsid w:val="6F991C7F"/>
    <w:rsid w:val="70866032"/>
    <w:rsid w:val="713668F1"/>
    <w:rsid w:val="715A698C"/>
    <w:rsid w:val="716E122E"/>
    <w:rsid w:val="719A3A8C"/>
    <w:rsid w:val="71A3445C"/>
    <w:rsid w:val="727B4EDA"/>
    <w:rsid w:val="737B52DA"/>
    <w:rsid w:val="73BD1F53"/>
    <w:rsid w:val="73D64AD6"/>
    <w:rsid w:val="73EA0CFB"/>
    <w:rsid w:val="74071874"/>
    <w:rsid w:val="74226183"/>
    <w:rsid w:val="7458355F"/>
    <w:rsid w:val="74A92ECC"/>
    <w:rsid w:val="75616D9B"/>
    <w:rsid w:val="758F2958"/>
    <w:rsid w:val="75A153E9"/>
    <w:rsid w:val="75B075A8"/>
    <w:rsid w:val="75C72E77"/>
    <w:rsid w:val="75DB7212"/>
    <w:rsid w:val="76361FD5"/>
    <w:rsid w:val="76BB697E"/>
    <w:rsid w:val="76D05E95"/>
    <w:rsid w:val="776C706F"/>
    <w:rsid w:val="77F16137"/>
    <w:rsid w:val="77FC7CE8"/>
    <w:rsid w:val="78CB428B"/>
    <w:rsid w:val="799F19BA"/>
    <w:rsid w:val="79C93160"/>
    <w:rsid w:val="79F5371A"/>
    <w:rsid w:val="7A1E2B25"/>
    <w:rsid w:val="7A3422AD"/>
    <w:rsid w:val="7A406111"/>
    <w:rsid w:val="7A48713F"/>
    <w:rsid w:val="7ADA3D34"/>
    <w:rsid w:val="7B073F40"/>
    <w:rsid w:val="7B5659AB"/>
    <w:rsid w:val="7BC65BA9"/>
    <w:rsid w:val="7C294919"/>
    <w:rsid w:val="7C940AC1"/>
    <w:rsid w:val="7DA5112F"/>
    <w:rsid w:val="7DCC304D"/>
    <w:rsid w:val="7E1145FA"/>
    <w:rsid w:val="7E851E20"/>
    <w:rsid w:val="7ED0215F"/>
    <w:rsid w:val="7EEF5314"/>
    <w:rsid w:val="7F483EAF"/>
    <w:rsid w:val="7FDF6045"/>
    <w:rsid w:val="7FE3353D"/>
    <w:rsid w:val="7FEE6B8D"/>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ind w:firstLine="241" w:firstLineChars="100"/>
      <w:outlineLvl w:val="1"/>
    </w:pPr>
    <w:rPr>
      <w:b/>
      <w:bCs/>
      <w:sz w:val="24"/>
      <w:szCs w:val="20"/>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420" w:leftChars="200"/>
    </w:pPr>
    <w:rPr>
      <w:szCs w:val="21"/>
    </w:rPr>
  </w:style>
  <w:style w:type="paragraph" w:styleId="7">
    <w:name w:val="Normal Indent"/>
    <w:basedOn w:val="1"/>
    <w:unhideWhenUsed/>
    <w:qFormat/>
    <w:uiPriority w:val="99"/>
    <w:pPr>
      <w:ind w:firstLine="420"/>
    </w:pPr>
  </w:style>
  <w:style w:type="paragraph" w:styleId="8">
    <w:name w:val="annotation text"/>
    <w:basedOn w:val="1"/>
    <w:link w:val="39"/>
    <w:semiHidden/>
    <w:qFormat/>
    <w:uiPriority w:val="0"/>
    <w:pPr>
      <w:jc w:val="left"/>
    </w:pPr>
  </w:style>
  <w:style w:type="paragraph" w:styleId="9">
    <w:name w:val="Salutation"/>
    <w:basedOn w:val="1"/>
    <w:next w:val="1"/>
    <w:unhideWhenUsed/>
    <w:qFormat/>
    <w:uiPriority w:val="99"/>
    <w:rPr>
      <w:szCs w:val="22"/>
    </w:rPr>
  </w:style>
  <w:style w:type="paragraph" w:styleId="10">
    <w:name w:val="Body Text"/>
    <w:basedOn w:val="1"/>
    <w:next w:val="11"/>
    <w:link w:val="40"/>
    <w:qFormat/>
    <w:uiPriority w:val="0"/>
    <w:pPr>
      <w:spacing w:after="120"/>
    </w:pPr>
    <w:rPr>
      <w:rFonts w:eastAsia="Times New Roman"/>
    </w:rPr>
  </w:style>
  <w:style w:type="paragraph" w:styleId="11">
    <w:name w:val="Subtitle"/>
    <w:basedOn w:val="1"/>
    <w:next w:val="1"/>
    <w:qFormat/>
    <w:uiPriority w:val="0"/>
    <w:pPr>
      <w:wordWrap w:val="0"/>
      <w:spacing w:after="60"/>
      <w:jc w:val="center"/>
    </w:pPr>
    <w:rPr>
      <w:rFonts w:ascii="Times New Roman" w:hAnsi="Times New Roman"/>
      <w:sz w:val="24"/>
    </w:rPr>
  </w:style>
  <w:style w:type="paragraph" w:styleId="12">
    <w:name w:val="Body Text Indent"/>
    <w:basedOn w:val="1"/>
    <w:next w:val="13"/>
    <w:qFormat/>
    <w:uiPriority w:val="0"/>
    <w:pPr>
      <w:ind w:firstLine="538" w:firstLineChars="192"/>
      <w:jc w:val="left"/>
    </w:pPr>
  </w:style>
  <w:style w:type="paragraph" w:customStyle="1" w:styleId="1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4">
    <w:name w:val="Plain Text"/>
    <w:basedOn w:val="1"/>
    <w:link w:val="41"/>
    <w:qFormat/>
    <w:uiPriority w:val="0"/>
    <w:rPr>
      <w:rFonts w:hAnsi="Courier New" w:cs="Courier New"/>
      <w:sz w:val="21"/>
      <w:szCs w:val="21"/>
    </w:rPr>
  </w:style>
  <w:style w:type="paragraph" w:styleId="15">
    <w:name w:val="Body Text Indent 2"/>
    <w:basedOn w:val="1"/>
    <w:qFormat/>
    <w:uiPriority w:val="0"/>
    <w:pPr>
      <w:ind w:firstLine="420" w:firstLineChars="150"/>
      <w:jc w:val="left"/>
    </w:pPr>
  </w:style>
  <w:style w:type="paragraph" w:styleId="16">
    <w:name w:val="Balloon Text"/>
    <w:basedOn w:val="1"/>
    <w:semiHidden/>
    <w:qFormat/>
    <w:uiPriority w:val="0"/>
    <w:rPr>
      <w:sz w:val="18"/>
      <w:szCs w:val="18"/>
    </w:rPr>
  </w:style>
  <w:style w:type="paragraph" w:styleId="17">
    <w:name w:val="footer"/>
    <w:basedOn w:val="1"/>
    <w:link w:val="42"/>
    <w:qFormat/>
    <w:uiPriority w:val="0"/>
    <w:pPr>
      <w:tabs>
        <w:tab w:val="center" w:pos="4153"/>
        <w:tab w:val="right" w:pos="8306"/>
      </w:tabs>
      <w:snapToGrid w:val="0"/>
      <w:jc w:val="left"/>
    </w:pPr>
    <w:rPr>
      <w:rFonts w:eastAsia="Times New Roman"/>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style>
  <w:style w:type="paragraph" w:styleId="20">
    <w:name w:val="toc 4"/>
    <w:basedOn w:val="1"/>
    <w:next w:val="1"/>
    <w:semiHidden/>
    <w:unhideWhenUsed/>
    <w:qFormat/>
    <w:uiPriority w:val="0"/>
    <w:pPr>
      <w:ind w:left="1260" w:leftChars="600"/>
    </w:pPr>
  </w:style>
  <w:style w:type="paragraph" w:styleId="21">
    <w:name w:val="Body Text Indent 3"/>
    <w:basedOn w:val="1"/>
    <w:qFormat/>
    <w:uiPriority w:val="0"/>
    <w:pPr>
      <w:ind w:firstLine="560" w:firstLineChars="200"/>
    </w:pPr>
  </w:style>
  <w:style w:type="paragraph" w:styleId="22">
    <w:name w:val="Normal (Web)"/>
    <w:basedOn w:val="1"/>
    <w:qFormat/>
    <w:uiPriority w:val="0"/>
    <w:pPr>
      <w:widowControl/>
      <w:jc w:val="left"/>
    </w:pPr>
    <w:rPr>
      <w:rFonts w:ascii="Arial Unicode MS" w:hAnsi="Arial Unicode MS" w:eastAsia="Arial Unicode MS" w:cs="Arial Unicode MS"/>
      <w:kern w:val="0"/>
      <w:sz w:val="24"/>
    </w:rPr>
  </w:style>
  <w:style w:type="paragraph" w:styleId="23">
    <w:name w:val="annotation subject"/>
    <w:basedOn w:val="8"/>
    <w:next w:val="8"/>
    <w:link w:val="43"/>
    <w:qFormat/>
    <w:uiPriority w:val="0"/>
    <w:rPr>
      <w:b/>
      <w:bCs/>
    </w:rPr>
  </w:style>
  <w:style w:type="paragraph" w:styleId="24">
    <w:name w:val="Body Text First Indent"/>
    <w:basedOn w:val="10"/>
    <w:qFormat/>
    <w:uiPriority w:val="0"/>
    <w:pPr>
      <w:spacing w:line="312" w:lineRule="auto"/>
      <w:ind w:firstLine="420"/>
    </w:pPr>
  </w:style>
  <w:style w:type="paragraph" w:styleId="25">
    <w:name w:val="Body Text First Indent 2"/>
    <w:basedOn w:val="12"/>
    <w:qFormat/>
    <w:uiPriority w:val="0"/>
    <w:pPr>
      <w:ind w:firstLine="420" w:firstLineChars="200"/>
    </w:pPr>
    <w:rPr>
      <w:sz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99"/>
    <w:rPr>
      <w:rFonts w:ascii="Arial" w:hAnsi="Arial" w:cs="Arial"/>
      <w:b/>
      <w:bCs/>
      <w:sz w:val="18"/>
      <w:szCs w:val="18"/>
    </w:rPr>
  </w:style>
  <w:style w:type="character" w:styleId="30">
    <w:name w:val="page number"/>
    <w:qFormat/>
    <w:uiPriority w:val="0"/>
  </w:style>
  <w:style w:type="character" w:styleId="31">
    <w:name w:val="Hyperlink"/>
    <w:basedOn w:val="28"/>
    <w:qFormat/>
    <w:uiPriority w:val="0"/>
    <w:rPr>
      <w:color w:val="0000FF"/>
      <w:u w:val="single"/>
    </w:rPr>
  </w:style>
  <w:style w:type="character" w:styleId="32">
    <w:name w:val="annotation reference"/>
    <w:qFormat/>
    <w:uiPriority w:val="0"/>
    <w:rPr>
      <w:sz w:val="21"/>
      <w:szCs w:val="21"/>
    </w:rPr>
  </w:style>
  <w:style w:type="paragraph" w:customStyle="1" w:styleId="33">
    <w:name w:val="默认段落字体 Para Char"/>
    <w:basedOn w:val="1"/>
    <w:qFormat/>
    <w:uiPriority w:val="0"/>
    <w:pPr>
      <w:adjustRightInd w:val="0"/>
      <w:spacing w:line="360" w:lineRule="auto"/>
    </w:pPr>
    <w:rPr>
      <w:rFonts w:ascii="Times New Roman" w:hAnsi="Times New Roman"/>
      <w:kern w:val="0"/>
      <w:sz w:val="24"/>
      <w:szCs w:val="20"/>
    </w:rPr>
  </w:style>
  <w:style w:type="paragraph" w:customStyle="1" w:styleId="34">
    <w:name w:val="样式 首行缩进:  2 字符"/>
    <w:basedOn w:val="1"/>
    <w:qFormat/>
    <w:uiPriority w:val="0"/>
    <w:pPr>
      <w:spacing w:line="400" w:lineRule="exact"/>
      <w:ind w:firstLine="200" w:firstLineChars="200"/>
    </w:pPr>
    <w:rPr>
      <w:rFonts w:cs="宋体"/>
      <w:sz w:val="24"/>
    </w:rPr>
  </w:style>
  <w:style w:type="paragraph" w:customStyle="1" w:styleId="3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36">
    <w:name w:val="标题 1 字符"/>
    <w:link w:val="2"/>
    <w:qFormat/>
    <w:uiPriority w:val="0"/>
    <w:rPr>
      <w:rFonts w:ascii="宋体" w:hAnsi="宋体" w:eastAsia="宋体"/>
      <w:b/>
      <w:bCs/>
      <w:kern w:val="44"/>
      <w:sz w:val="44"/>
      <w:szCs w:val="44"/>
      <w:lang w:val="en-US" w:eastAsia="zh-CN" w:bidi="ar-SA"/>
    </w:rPr>
  </w:style>
  <w:style w:type="character" w:customStyle="1" w:styleId="37">
    <w:name w:val="标题 2 字符"/>
    <w:link w:val="3"/>
    <w:qFormat/>
    <w:uiPriority w:val="0"/>
    <w:rPr>
      <w:rFonts w:ascii="宋体" w:hAnsi="宋体" w:eastAsia="宋体"/>
      <w:b/>
      <w:bCs/>
      <w:kern w:val="2"/>
      <w:sz w:val="24"/>
      <w:lang w:val="en-US" w:eastAsia="zh-CN" w:bidi="ar-SA"/>
    </w:rPr>
  </w:style>
  <w:style w:type="character" w:customStyle="1" w:styleId="38">
    <w:name w:val="标题 3 字符"/>
    <w:link w:val="4"/>
    <w:qFormat/>
    <w:uiPriority w:val="0"/>
    <w:rPr>
      <w:rFonts w:ascii="宋体" w:hAnsi="宋体" w:eastAsia="宋体"/>
      <w:b/>
      <w:bCs/>
      <w:kern w:val="2"/>
      <w:sz w:val="32"/>
      <w:szCs w:val="32"/>
      <w:lang w:val="en-US" w:eastAsia="zh-CN" w:bidi="ar-SA"/>
    </w:rPr>
  </w:style>
  <w:style w:type="character" w:customStyle="1" w:styleId="39">
    <w:name w:val="批注文字 字符"/>
    <w:link w:val="8"/>
    <w:semiHidden/>
    <w:qFormat/>
    <w:uiPriority w:val="0"/>
    <w:rPr>
      <w:rFonts w:ascii="宋体" w:hAnsi="宋体"/>
      <w:kern w:val="2"/>
      <w:sz w:val="28"/>
      <w:szCs w:val="24"/>
    </w:rPr>
  </w:style>
  <w:style w:type="character" w:customStyle="1" w:styleId="40">
    <w:name w:val="正文文本 字符"/>
    <w:link w:val="10"/>
    <w:qFormat/>
    <w:uiPriority w:val="0"/>
    <w:rPr>
      <w:rFonts w:ascii="宋体" w:hAnsi="宋体"/>
      <w:kern w:val="2"/>
      <w:sz w:val="28"/>
      <w:szCs w:val="24"/>
      <w:lang w:bidi="ar-SA"/>
    </w:rPr>
  </w:style>
  <w:style w:type="character" w:customStyle="1" w:styleId="41">
    <w:name w:val="纯文本 字符"/>
    <w:link w:val="14"/>
    <w:qFormat/>
    <w:uiPriority w:val="0"/>
    <w:rPr>
      <w:rFonts w:ascii="宋体" w:hAnsi="Courier New" w:eastAsia="宋体" w:cs="Courier New"/>
      <w:kern w:val="2"/>
      <w:sz w:val="21"/>
      <w:szCs w:val="21"/>
      <w:lang w:val="en-US" w:eastAsia="zh-CN" w:bidi="ar-SA"/>
    </w:rPr>
  </w:style>
  <w:style w:type="character" w:customStyle="1" w:styleId="42">
    <w:name w:val="页脚 字符"/>
    <w:link w:val="17"/>
    <w:qFormat/>
    <w:uiPriority w:val="0"/>
    <w:rPr>
      <w:rFonts w:ascii="宋体" w:hAnsi="宋体"/>
      <w:kern w:val="2"/>
      <w:sz w:val="18"/>
      <w:szCs w:val="18"/>
      <w:lang w:bidi="ar-SA"/>
    </w:rPr>
  </w:style>
  <w:style w:type="character" w:customStyle="1" w:styleId="43">
    <w:name w:val="批注主题 字符"/>
    <w:link w:val="23"/>
    <w:qFormat/>
    <w:uiPriority w:val="0"/>
    <w:rPr>
      <w:rFonts w:ascii="宋体" w:hAnsi="宋体"/>
      <w:b/>
      <w:bCs/>
      <w:kern w:val="2"/>
      <w:sz w:val="28"/>
      <w:szCs w:val="24"/>
    </w:rPr>
  </w:style>
  <w:style w:type="character" w:customStyle="1" w:styleId="44">
    <w:name w:val="_Style 36"/>
    <w:unhideWhenUsed/>
    <w:qFormat/>
    <w:uiPriority w:val="99"/>
    <w:rPr>
      <w:color w:val="605E5C"/>
      <w:shd w:val="clear" w:color="auto" w:fill="E1DFDD"/>
    </w:rPr>
  </w:style>
  <w:style w:type="character" w:customStyle="1" w:styleId="45">
    <w:name w:val="NormalCharacter"/>
    <w:qFormat/>
    <w:uiPriority w:val="0"/>
    <w:rPr>
      <w:rFonts w:ascii="Calibri" w:hAnsi="Calibri" w:eastAsia="宋体" w:cs="Times New Roman"/>
    </w:rPr>
  </w:style>
  <w:style w:type="paragraph" w:customStyle="1" w:styleId="46">
    <w:name w:val="样式 仿宋_GB2312 四号"/>
    <w:basedOn w:val="1"/>
    <w:qFormat/>
    <w:uiPriority w:val="0"/>
    <w:pPr>
      <w:snapToGrid w:val="0"/>
      <w:ind w:firstLine="257" w:firstLineChars="257"/>
    </w:pPr>
    <w:rPr>
      <w:rFonts w:ascii="仿宋_GB2312" w:hAnsi="仿宋_GB2312" w:eastAsia="仿宋_GB2312" w:cs="宋体"/>
      <w:szCs w:val="20"/>
    </w:rPr>
  </w:style>
  <w:style w:type="paragraph" w:customStyle="1" w:styleId="47">
    <w:name w:val="列出段落1"/>
    <w:basedOn w:val="1"/>
    <w:qFormat/>
    <w:uiPriority w:val="0"/>
    <w:pPr>
      <w:widowControl/>
      <w:spacing w:line="300" w:lineRule="auto"/>
      <w:ind w:firstLine="200" w:firstLineChars="200"/>
    </w:pPr>
    <w:rPr>
      <w:rFonts w:ascii="Arial" w:hAnsi="Arial"/>
      <w:kern w:val="0"/>
      <w:sz w:val="18"/>
    </w:rPr>
  </w:style>
  <w:style w:type="paragraph" w:customStyle="1" w:styleId="48">
    <w:name w:val="纯文本111"/>
    <w:basedOn w:val="1"/>
    <w:qFormat/>
    <w:uiPriority w:val="0"/>
    <w:pPr>
      <w:adjustRightInd w:val="0"/>
      <w:textAlignment w:val="baseline"/>
    </w:pPr>
    <w:rPr>
      <w:rFonts w:hAnsi="Courier New"/>
      <w:szCs w:val="22"/>
    </w:rPr>
  </w:style>
  <w:style w:type="paragraph" w:customStyle="1" w:styleId="49">
    <w:name w:val="Blockquote"/>
    <w:basedOn w:val="1"/>
    <w:qFormat/>
    <w:uiPriority w:val="0"/>
    <w:pPr>
      <w:ind w:left="360" w:right="360"/>
    </w:pPr>
    <w:rPr>
      <w:rFonts w:ascii="Times New Roman"/>
    </w:rPr>
  </w:style>
  <w:style w:type="paragraph" w:customStyle="1" w:styleId="50">
    <w:name w:val="无间隔1"/>
    <w:basedOn w:val="1"/>
    <w:qFormat/>
    <w:uiPriority w:val="1"/>
    <w:pPr>
      <w:spacing w:line="400" w:lineRule="exact"/>
    </w:pPr>
    <w:rPr>
      <w:sz w:val="24"/>
    </w:rPr>
  </w:style>
  <w:style w:type="paragraph" w:customStyle="1" w:styleId="5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2">
    <w:name w:val="列出段落2"/>
    <w:basedOn w:val="1"/>
    <w:qFormat/>
    <w:uiPriority w:val="0"/>
    <w:pPr>
      <w:ind w:firstLine="420" w:firstLineChars="200"/>
    </w:pPr>
    <w:rPr>
      <w:rFonts w:ascii="Calibri" w:hAnsi="Calibri"/>
      <w:sz w:val="21"/>
      <w:szCs w:val="22"/>
    </w:rPr>
  </w:style>
  <w:style w:type="paragraph" w:customStyle="1" w:styleId="53">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character" w:customStyle="1" w:styleId="54">
    <w:name w:val="font11"/>
    <w:basedOn w:val="28"/>
    <w:qFormat/>
    <w:uiPriority w:val="0"/>
    <w:rPr>
      <w:rFonts w:hint="default" w:ascii="Arial" w:hAnsi="Arial" w:cs="Arial"/>
      <w:color w:val="000000"/>
      <w:sz w:val="10"/>
      <w:szCs w:val="10"/>
      <w:u w:val="none"/>
    </w:rPr>
  </w:style>
  <w:style w:type="character" w:customStyle="1" w:styleId="55">
    <w:name w:val="font51"/>
    <w:basedOn w:val="28"/>
    <w:qFormat/>
    <w:uiPriority w:val="0"/>
    <w:rPr>
      <w:rFonts w:hint="eastAsia" w:ascii="宋体" w:hAnsi="宋体" w:eastAsia="宋体" w:cs="宋体"/>
      <w:color w:val="000000"/>
      <w:sz w:val="24"/>
      <w:szCs w:val="24"/>
      <w:u w:val="none"/>
    </w:rPr>
  </w:style>
  <w:style w:type="character" w:customStyle="1" w:styleId="56">
    <w:name w:val="font31"/>
    <w:basedOn w:val="28"/>
    <w:qFormat/>
    <w:uiPriority w:val="0"/>
    <w:rPr>
      <w:rFonts w:hint="default" w:ascii="����" w:hAnsi="����" w:eastAsia="����" w:cs="����"/>
      <w:color w:val="000000"/>
      <w:sz w:val="24"/>
      <w:szCs w:val="24"/>
      <w:u w:val="none"/>
    </w:rPr>
  </w:style>
  <w:style w:type="paragraph" w:customStyle="1" w:styleId="57">
    <w:name w:val="正文 A"/>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 w:type="paragraph" w:customStyle="1" w:styleId="58">
    <w:name w:val="正文首行缩进两字符"/>
    <w:basedOn w:val="1"/>
    <w:qFormat/>
    <w:uiPriority w:val="0"/>
    <w:pPr>
      <w:spacing w:line="360" w:lineRule="auto"/>
      <w:ind w:firstLine="200" w:firstLineChars="200"/>
    </w:pPr>
    <w:rPr>
      <w:rFonts w:ascii="Times New Roman" w:hAnsi="Times New Roman"/>
      <w:sz w:val="21"/>
    </w:rPr>
  </w:style>
  <w:style w:type="paragraph" w:styleId="59">
    <w:name w:val="List Paragraph"/>
    <w:basedOn w:val="1"/>
    <w:unhideWhenUsed/>
    <w:qFormat/>
    <w:uiPriority w:val="99"/>
    <w:pPr>
      <w:ind w:firstLine="420" w:firstLineChars="200"/>
    </w:pPr>
  </w:style>
  <w:style w:type="paragraph" w:customStyle="1" w:styleId="60">
    <w:name w:val="Table Paragraph"/>
    <w:basedOn w:val="1"/>
    <w:qFormat/>
    <w:uiPriority w:val="1"/>
    <w:pPr>
      <w:spacing w:line="360" w:lineRule="auto"/>
      <w:ind w:firstLine="602" w:firstLineChars="200"/>
      <w:jc w:val="left"/>
    </w:pPr>
    <w:rPr>
      <w:rFonts w:ascii="仿宋" w:hAnsi="仿宋" w:eastAsia="仿宋" w:cs="仿宋"/>
      <w:sz w:val="24"/>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35</Pages>
  <Words>11107</Words>
  <Characters>11607</Characters>
  <Lines>76</Lines>
  <Paragraphs>21</Paragraphs>
  <TotalTime>151</TotalTime>
  <ScaleCrop>false</ScaleCrop>
  <LinksUpToDate>false</LinksUpToDate>
  <CharactersWithSpaces>12172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2023-11-27T06:44:00Z</dcterms:created>
  <dc:creator>Administrator</dc:creator>
  <cp:lastModifiedBy>祝燕红</cp:lastModifiedBy>
  <cp:lastPrinted>2026-04-20T02:51:42Z</cp:lastPrinted>
  <dcterms:modified xsi:type="dcterms:W3CDTF">2026-04-20T03:50:47Z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A7C83CA2324840ECA275CF27CB35F6F5_13</vt:lpwstr>
  </property>
  <property fmtid="{D5CDD505-2E9C-101B-9397-08002B2CF9AE}" pid="4" name="KSOTemplateDocerSaveRecord">
    <vt:lpwstr>eyJoZGlkIjoiM2RhNDdjYTZhZDhjMWU2MGU1OGRiN2IzNWU5NjY0YjQiLCJ1c2VySWQiOiIzNjgyMDIxNTkifQ==</vt:lpwstr>
  </property>
</Properties>
</file>