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DB3F3">
      <w:pPr>
        <w:pStyle w:val="18"/>
        <w:rPr>
          <w:rFonts w:ascii="Times New Roman" w:hAnsi="Times New Roman" w:eastAsia="方正小标宋简体"/>
          <w:b w:val="0"/>
          <w:bCs w:val="0"/>
          <w:color w:val="auto"/>
          <w:kern w:val="2"/>
          <w:sz w:val="48"/>
          <w:szCs w:val="48"/>
          <w:highlight w:val="none"/>
        </w:rPr>
      </w:pPr>
    </w:p>
    <w:p w14:paraId="350AC486">
      <w:pPr>
        <w:pStyle w:val="18"/>
        <w:outlineLvl w:val="9"/>
        <w:rPr>
          <w:rFonts w:hint="eastAsia" w:ascii="仿宋" w:hAnsi="仿宋" w:eastAsia="仿宋" w:cs="仿宋"/>
          <w:color w:val="auto"/>
          <w:kern w:val="2"/>
          <w:sz w:val="48"/>
          <w:szCs w:val="48"/>
          <w:highlight w:val="none"/>
        </w:rPr>
      </w:pPr>
      <w:r>
        <w:rPr>
          <w:rFonts w:hint="eastAsia" w:ascii="仿宋" w:hAnsi="仿宋" w:eastAsia="仿宋" w:cs="仿宋"/>
          <w:color w:val="auto"/>
          <w:kern w:val="2"/>
          <w:sz w:val="48"/>
          <w:szCs w:val="48"/>
          <w:highlight w:val="none"/>
        </w:rPr>
        <w:t>凉山州交通城市建设投资集团有限责任公司</w:t>
      </w:r>
      <w:r>
        <w:rPr>
          <w:rFonts w:hint="eastAsia" w:ascii="仿宋" w:hAnsi="仿宋" w:eastAsia="仿宋" w:cs="仿宋"/>
          <w:color w:val="auto"/>
          <w:kern w:val="2"/>
          <w:sz w:val="48"/>
          <w:szCs w:val="48"/>
          <w:highlight w:val="none"/>
          <w:lang w:val="en-US" w:eastAsia="zh-CN"/>
        </w:rPr>
        <w:t>移动办公</w:t>
      </w:r>
      <w:r>
        <w:rPr>
          <w:rFonts w:hint="eastAsia" w:ascii="仿宋" w:hAnsi="仿宋" w:eastAsia="仿宋" w:cs="仿宋"/>
          <w:color w:val="auto"/>
          <w:kern w:val="2"/>
          <w:sz w:val="48"/>
          <w:szCs w:val="48"/>
          <w:highlight w:val="none"/>
        </w:rPr>
        <w:t>平台技术服务采购项目</w:t>
      </w:r>
    </w:p>
    <w:p w14:paraId="3EBA776C">
      <w:pPr>
        <w:spacing w:line="480" w:lineRule="auto"/>
        <w:jc w:val="center"/>
        <w:rPr>
          <w:rFonts w:ascii="Times New Roman" w:hAnsi="Times New Roman" w:eastAsia="方正小标宋简体"/>
          <w:color w:val="auto"/>
          <w:sz w:val="48"/>
          <w:szCs w:val="48"/>
          <w:highlight w:val="none"/>
        </w:rPr>
      </w:pPr>
    </w:p>
    <w:p w14:paraId="36CAFBC7">
      <w:pPr>
        <w:spacing w:line="480" w:lineRule="auto"/>
        <w:jc w:val="center"/>
        <w:rPr>
          <w:rFonts w:ascii="Times New Roman" w:hAnsi="Times New Roman" w:eastAsia="方正小标宋简体"/>
          <w:color w:val="auto"/>
          <w:sz w:val="48"/>
          <w:szCs w:val="48"/>
          <w:highlight w:val="none"/>
        </w:rPr>
      </w:pPr>
    </w:p>
    <w:p w14:paraId="27F21FDE">
      <w:pPr>
        <w:spacing w:line="480" w:lineRule="auto"/>
        <w:jc w:val="center"/>
        <w:rPr>
          <w:rFonts w:hint="eastAsia" w:ascii="仿宋" w:hAnsi="仿宋" w:eastAsia="仿宋" w:cs="仿宋"/>
          <w:b/>
          <w:bCs/>
          <w:color w:val="auto"/>
          <w:sz w:val="84"/>
          <w:szCs w:val="84"/>
          <w:highlight w:val="none"/>
        </w:rPr>
      </w:pPr>
      <w:r>
        <w:rPr>
          <w:rFonts w:hint="eastAsia" w:ascii="仿宋" w:hAnsi="仿宋" w:eastAsia="仿宋" w:cs="仿宋"/>
          <w:b/>
          <w:bCs/>
          <w:color w:val="auto"/>
          <w:sz w:val="48"/>
          <w:szCs w:val="48"/>
          <w:highlight w:val="none"/>
        </w:rPr>
        <w:t>比 选 文 件</w:t>
      </w:r>
    </w:p>
    <w:p w14:paraId="6E4683E7">
      <w:pPr>
        <w:pStyle w:val="15"/>
        <w:rPr>
          <w:rFonts w:hint="eastAsia" w:ascii="仿宋" w:hAnsi="仿宋" w:eastAsia="仿宋" w:cs="仿宋"/>
          <w:b/>
          <w:bCs/>
          <w:color w:val="auto"/>
          <w:highlight w:val="none"/>
          <w:lang w:val="en-US" w:eastAsia="zh-CN"/>
        </w:rPr>
      </w:pPr>
    </w:p>
    <w:p w14:paraId="30203D58">
      <w:pPr>
        <w:pStyle w:val="15"/>
        <w:rPr>
          <w:rFonts w:hint="eastAsia" w:ascii="仿宋" w:hAnsi="仿宋" w:eastAsia="仿宋" w:cs="仿宋"/>
          <w:b/>
          <w:bCs/>
          <w:color w:val="auto"/>
          <w:highlight w:val="none"/>
          <w:lang w:val="en-US" w:eastAsia="zh-CN"/>
        </w:rPr>
      </w:pPr>
    </w:p>
    <w:p w14:paraId="16E8FFE6">
      <w:pPr>
        <w:pStyle w:val="15"/>
        <w:rPr>
          <w:rFonts w:hint="eastAsia" w:ascii="仿宋" w:hAnsi="仿宋" w:eastAsia="仿宋" w:cs="仿宋"/>
          <w:b/>
          <w:bCs/>
          <w:color w:val="auto"/>
          <w:highlight w:val="none"/>
          <w:lang w:val="en-US" w:eastAsia="zh-CN"/>
        </w:rPr>
      </w:pPr>
    </w:p>
    <w:p w14:paraId="14E6653D">
      <w:pPr>
        <w:pStyle w:val="15"/>
        <w:rPr>
          <w:rFonts w:hint="eastAsia" w:ascii="仿宋" w:hAnsi="仿宋" w:eastAsia="仿宋" w:cs="仿宋"/>
          <w:b/>
          <w:bCs/>
          <w:color w:val="auto"/>
          <w:highlight w:val="none"/>
          <w:lang w:val="en-US" w:eastAsia="zh-CN"/>
        </w:rPr>
      </w:pPr>
    </w:p>
    <w:p w14:paraId="03C0E2CB">
      <w:pPr>
        <w:pStyle w:val="15"/>
        <w:rPr>
          <w:rFonts w:hint="eastAsia" w:ascii="仿宋" w:hAnsi="仿宋" w:eastAsia="仿宋" w:cs="仿宋"/>
          <w:b/>
          <w:bCs/>
          <w:color w:val="auto"/>
          <w:highlight w:val="none"/>
          <w:lang w:val="en-US" w:eastAsia="zh-CN"/>
        </w:rPr>
      </w:pPr>
    </w:p>
    <w:p w14:paraId="7F07CF30">
      <w:pPr>
        <w:pStyle w:val="15"/>
        <w:rPr>
          <w:rFonts w:hint="eastAsia" w:ascii="仿宋" w:hAnsi="仿宋" w:eastAsia="仿宋" w:cs="仿宋"/>
          <w:b/>
          <w:bCs/>
          <w:color w:val="auto"/>
          <w:highlight w:val="none"/>
          <w:lang w:val="en-US" w:eastAsia="zh-CN"/>
        </w:rPr>
      </w:pPr>
    </w:p>
    <w:p w14:paraId="0E484755">
      <w:pPr>
        <w:pStyle w:val="15"/>
        <w:rPr>
          <w:rFonts w:hint="eastAsia" w:ascii="仿宋" w:hAnsi="仿宋" w:eastAsia="仿宋" w:cs="仿宋"/>
          <w:b/>
          <w:bCs/>
          <w:color w:val="auto"/>
          <w:highlight w:val="none"/>
          <w:lang w:val="en-US" w:eastAsia="zh-CN"/>
        </w:rPr>
      </w:pPr>
    </w:p>
    <w:p w14:paraId="6F1BA3B6">
      <w:pPr>
        <w:pStyle w:val="15"/>
        <w:rPr>
          <w:rFonts w:hint="eastAsia" w:ascii="仿宋" w:hAnsi="仿宋" w:eastAsia="仿宋" w:cs="仿宋"/>
          <w:b/>
          <w:bCs/>
          <w:color w:val="auto"/>
          <w:highlight w:val="none"/>
          <w:lang w:val="en-US" w:eastAsia="zh-CN"/>
        </w:rPr>
      </w:pPr>
    </w:p>
    <w:p w14:paraId="6F556DDA">
      <w:pPr>
        <w:pStyle w:val="15"/>
        <w:rPr>
          <w:rFonts w:hint="eastAsia" w:ascii="仿宋" w:hAnsi="仿宋" w:eastAsia="仿宋" w:cs="仿宋"/>
          <w:b/>
          <w:bCs/>
          <w:color w:val="auto"/>
          <w:highlight w:val="none"/>
          <w:lang w:val="en-US" w:eastAsia="zh-CN"/>
        </w:rPr>
      </w:pPr>
    </w:p>
    <w:p w14:paraId="1CC0676E">
      <w:pPr>
        <w:pStyle w:val="15"/>
        <w:rPr>
          <w:rFonts w:hint="eastAsia" w:ascii="仿宋" w:hAnsi="仿宋" w:eastAsia="仿宋" w:cs="仿宋"/>
          <w:b/>
          <w:bCs/>
          <w:color w:val="auto"/>
          <w:highlight w:val="none"/>
          <w:lang w:val="en-US" w:eastAsia="zh-CN"/>
        </w:rPr>
      </w:pPr>
    </w:p>
    <w:p w14:paraId="2B3B087E">
      <w:pPr>
        <w:pStyle w:val="15"/>
        <w:rPr>
          <w:rFonts w:hint="eastAsia" w:ascii="仿宋" w:hAnsi="仿宋" w:eastAsia="仿宋" w:cs="仿宋"/>
          <w:b/>
          <w:bCs/>
          <w:color w:val="auto"/>
          <w:highlight w:val="none"/>
          <w:lang w:val="en-US" w:eastAsia="zh-CN"/>
        </w:rPr>
      </w:pPr>
    </w:p>
    <w:p w14:paraId="73757B87">
      <w:pPr>
        <w:pStyle w:val="15"/>
        <w:rPr>
          <w:rFonts w:hint="eastAsia" w:ascii="仿宋" w:hAnsi="仿宋" w:eastAsia="仿宋" w:cs="仿宋"/>
          <w:b/>
          <w:bCs/>
          <w:color w:val="auto"/>
          <w:highlight w:val="none"/>
          <w:lang w:val="en-US" w:eastAsia="zh-CN"/>
        </w:rPr>
      </w:pPr>
    </w:p>
    <w:p w14:paraId="2CE777CE">
      <w:pPr>
        <w:pStyle w:val="15"/>
        <w:rPr>
          <w:rFonts w:hint="eastAsia" w:ascii="仿宋" w:hAnsi="仿宋" w:eastAsia="仿宋" w:cs="仿宋"/>
          <w:b/>
          <w:bCs/>
          <w:color w:val="auto"/>
          <w:highlight w:val="none"/>
          <w:lang w:val="en-US" w:eastAsia="zh-CN"/>
        </w:rPr>
      </w:pPr>
    </w:p>
    <w:p w14:paraId="5F5680A4">
      <w:pPr>
        <w:pStyle w:val="15"/>
        <w:rPr>
          <w:rFonts w:hint="eastAsia" w:ascii="仿宋" w:hAnsi="仿宋" w:eastAsia="仿宋" w:cs="仿宋"/>
          <w:b/>
          <w:bCs/>
          <w:color w:val="auto"/>
          <w:highlight w:val="none"/>
          <w:lang w:val="en-US" w:eastAsia="zh-CN"/>
        </w:rPr>
      </w:pPr>
    </w:p>
    <w:p w14:paraId="3866DE7E">
      <w:pPr>
        <w:rPr>
          <w:rFonts w:hint="eastAsia" w:ascii="仿宋" w:hAnsi="仿宋" w:eastAsia="仿宋" w:cs="仿宋"/>
          <w:b/>
          <w:bCs/>
          <w:color w:val="auto"/>
          <w:highlight w:val="none"/>
        </w:rPr>
      </w:pPr>
    </w:p>
    <w:p w14:paraId="47AFB427">
      <w:pPr>
        <w:pStyle w:val="15"/>
        <w:rPr>
          <w:rFonts w:hint="eastAsia" w:ascii="仿宋" w:hAnsi="仿宋" w:eastAsia="仿宋" w:cs="仿宋"/>
          <w:b/>
          <w:bCs/>
          <w:color w:val="auto"/>
          <w:highlight w:val="none"/>
          <w:lang w:eastAsia="zh-CN"/>
        </w:rPr>
      </w:pPr>
    </w:p>
    <w:p w14:paraId="2E17A839">
      <w:pPr>
        <w:rPr>
          <w:rFonts w:hint="eastAsia" w:ascii="仿宋" w:hAnsi="仿宋" w:eastAsia="仿宋" w:cs="仿宋"/>
          <w:b/>
          <w:bCs/>
          <w:color w:val="auto"/>
          <w:highlight w:val="none"/>
        </w:rPr>
      </w:pPr>
    </w:p>
    <w:p w14:paraId="52FE5845">
      <w:pPr>
        <w:widowControl/>
        <w:spacing w:line="700" w:lineRule="exact"/>
        <w:jc w:val="center"/>
        <w:rPr>
          <w:rFonts w:hint="eastAsia" w:ascii="仿宋" w:hAnsi="仿宋" w:eastAsia="仿宋" w:cs="仿宋"/>
          <w:b/>
          <w:bCs/>
          <w:color w:val="auto"/>
          <w:sz w:val="36"/>
          <w:szCs w:val="21"/>
          <w:highlight w:val="none"/>
        </w:rPr>
      </w:pPr>
      <w:r>
        <w:rPr>
          <w:rFonts w:hint="eastAsia" w:ascii="仿宋" w:hAnsi="仿宋" w:eastAsia="仿宋" w:cs="仿宋"/>
          <w:b/>
          <w:bCs/>
          <w:color w:val="auto"/>
          <w:sz w:val="36"/>
          <w:szCs w:val="21"/>
          <w:highlight w:val="none"/>
        </w:rPr>
        <w:t>比选人：凉山州交通城市建设投资集团有限责任公司</w:t>
      </w:r>
    </w:p>
    <w:p w14:paraId="5E781BB6">
      <w:pPr>
        <w:widowControl/>
        <w:spacing w:line="700" w:lineRule="exact"/>
        <w:jc w:val="center"/>
        <w:rPr>
          <w:rFonts w:hint="eastAsia" w:ascii="仿宋" w:hAnsi="仿宋" w:eastAsia="仿宋" w:cs="仿宋"/>
          <w:b/>
          <w:bCs/>
          <w:color w:val="auto"/>
          <w:sz w:val="36"/>
          <w:szCs w:val="21"/>
          <w:highlight w:val="none"/>
        </w:rPr>
      </w:pPr>
      <w:r>
        <w:rPr>
          <w:rFonts w:hint="eastAsia" w:ascii="仿宋" w:hAnsi="仿宋" w:eastAsia="仿宋" w:cs="仿宋"/>
          <w:b/>
          <w:bCs/>
          <w:color w:val="auto"/>
          <w:sz w:val="36"/>
          <w:szCs w:val="21"/>
          <w:highlight w:val="none"/>
        </w:rPr>
        <w:t>比选代理机构：凉山交投工程规划设计管理有限公司</w:t>
      </w:r>
    </w:p>
    <w:p w14:paraId="2D40D41B">
      <w:pPr>
        <w:widowControl/>
        <w:spacing w:line="700" w:lineRule="exact"/>
        <w:jc w:val="center"/>
        <w:rPr>
          <w:rFonts w:hint="eastAsia" w:ascii="仿宋" w:hAnsi="仿宋" w:eastAsia="仿宋" w:cs="仿宋"/>
          <w:b/>
          <w:bCs/>
          <w:color w:val="auto"/>
          <w:sz w:val="36"/>
          <w:highlight w:val="none"/>
        </w:rPr>
      </w:pPr>
      <w:r>
        <w:rPr>
          <w:rFonts w:hint="eastAsia" w:ascii="仿宋" w:hAnsi="仿宋" w:eastAsia="仿宋" w:cs="仿宋"/>
          <w:b/>
          <w:bCs/>
          <w:color w:val="auto"/>
          <w:sz w:val="36"/>
          <w:szCs w:val="21"/>
          <w:highlight w:val="none"/>
          <w:lang w:val="zh-CN"/>
        </w:rPr>
        <w:t>20</w:t>
      </w:r>
      <w:r>
        <w:rPr>
          <w:rFonts w:hint="eastAsia" w:ascii="仿宋" w:hAnsi="仿宋" w:eastAsia="仿宋" w:cs="仿宋"/>
          <w:b/>
          <w:bCs/>
          <w:color w:val="auto"/>
          <w:sz w:val="36"/>
          <w:szCs w:val="21"/>
          <w:highlight w:val="none"/>
        </w:rPr>
        <w:t>2</w:t>
      </w:r>
      <w:r>
        <w:rPr>
          <w:rFonts w:hint="eastAsia" w:ascii="仿宋" w:hAnsi="仿宋" w:eastAsia="仿宋" w:cs="仿宋"/>
          <w:b/>
          <w:bCs/>
          <w:color w:val="auto"/>
          <w:sz w:val="36"/>
          <w:szCs w:val="21"/>
          <w:highlight w:val="none"/>
          <w:lang w:val="en-US" w:eastAsia="zh-CN"/>
        </w:rPr>
        <w:t>6</w:t>
      </w:r>
      <w:r>
        <w:rPr>
          <w:rFonts w:hint="eastAsia" w:ascii="仿宋" w:hAnsi="仿宋" w:eastAsia="仿宋" w:cs="仿宋"/>
          <w:b/>
          <w:bCs/>
          <w:color w:val="auto"/>
          <w:sz w:val="36"/>
          <w:szCs w:val="21"/>
          <w:highlight w:val="none"/>
          <w:lang w:val="zh-CN"/>
        </w:rPr>
        <w:t>年</w:t>
      </w:r>
      <w:r>
        <w:rPr>
          <w:rFonts w:hint="eastAsia" w:ascii="仿宋" w:hAnsi="仿宋" w:eastAsia="仿宋" w:cs="仿宋"/>
          <w:b/>
          <w:bCs/>
          <w:color w:val="auto"/>
          <w:sz w:val="36"/>
          <w:szCs w:val="21"/>
          <w:highlight w:val="none"/>
          <w:lang w:val="en-US" w:eastAsia="zh-CN"/>
        </w:rPr>
        <w:t>1</w:t>
      </w:r>
      <w:r>
        <w:rPr>
          <w:rFonts w:hint="eastAsia" w:ascii="仿宋" w:hAnsi="仿宋" w:eastAsia="仿宋" w:cs="仿宋"/>
          <w:b/>
          <w:bCs/>
          <w:color w:val="auto"/>
          <w:sz w:val="36"/>
          <w:szCs w:val="21"/>
          <w:highlight w:val="none"/>
          <w:lang w:val="zh-CN"/>
        </w:rPr>
        <w:t>月</w:t>
      </w:r>
    </w:p>
    <w:p w14:paraId="1AD54E76">
      <w:pPr>
        <w:spacing w:line="480" w:lineRule="auto"/>
        <w:jc w:val="center"/>
        <w:rPr>
          <w:rFonts w:ascii="Times New Roman" w:hAnsi="Times New Roman" w:eastAsia="方正小标宋简体"/>
          <w:b/>
          <w:color w:val="auto"/>
          <w:sz w:val="44"/>
          <w:szCs w:val="44"/>
          <w:highlight w:val="none"/>
        </w:rPr>
      </w:pPr>
    </w:p>
    <w:p w14:paraId="0AA765E9">
      <w:pPr>
        <w:pageBreakBefore/>
        <w:spacing w:line="480" w:lineRule="auto"/>
        <w:jc w:val="center"/>
        <w:rPr>
          <w:rFonts w:ascii="Times New Roman" w:hAnsi="Times New Roman" w:eastAsia="方正小标宋简体"/>
          <w:b/>
          <w:color w:val="auto"/>
          <w:sz w:val="44"/>
          <w:szCs w:val="44"/>
          <w:highlight w:val="none"/>
        </w:rPr>
      </w:pPr>
      <w:r>
        <w:rPr>
          <w:rFonts w:ascii="Times New Roman" w:hAnsi="Times New Roman" w:eastAsia="方正小标宋简体"/>
          <w:b/>
          <w:color w:val="auto"/>
          <w:sz w:val="44"/>
          <w:szCs w:val="44"/>
          <w:highlight w:val="none"/>
        </w:rPr>
        <w:t>目 录</w:t>
      </w:r>
    </w:p>
    <w:p w14:paraId="7B4B0FA3">
      <w:pPr>
        <w:pStyle w:val="20"/>
        <w:tabs>
          <w:tab w:val="right" w:leader="dot" w:pos="9638"/>
        </w:tabs>
        <w:ind w:left="560"/>
        <w:rPr>
          <w:color w:val="auto"/>
          <w:highlight w:val="none"/>
        </w:rPr>
      </w:pPr>
      <w:r>
        <w:rPr>
          <w:rFonts w:ascii="Times New Roman" w:hAnsi="Times New Roman" w:eastAsia="仿宋"/>
          <w:b/>
          <w:bCs/>
          <w:color w:val="auto"/>
          <w:sz w:val="32"/>
          <w:szCs w:val="32"/>
          <w:highlight w:val="none"/>
        </w:rPr>
        <w:fldChar w:fldCharType="begin"/>
      </w:r>
      <w:r>
        <w:rPr>
          <w:rFonts w:ascii="Times New Roman" w:hAnsi="Times New Roman" w:eastAsia="仿宋"/>
          <w:b/>
          <w:bCs/>
          <w:color w:val="auto"/>
          <w:sz w:val="32"/>
          <w:szCs w:val="32"/>
          <w:highlight w:val="none"/>
        </w:rPr>
        <w:instrText xml:space="preserve"> TOC  \* MERGEFORMAT </w:instrText>
      </w:r>
      <w:r>
        <w:rPr>
          <w:rFonts w:ascii="Times New Roman" w:hAnsi="Times New Roman" w:eastAsia="仿宋"/>
          <w:b/>
          <w:bCs/>
          <w:color w:val="auto"/>
          <w:sz w:val="32"/>
          <w:szCs w:val="32"/>
          <w:highlight w:val="none"/>
        </w:rPr>
        <w:fldChar w:fldCharType="separate"/>
      </w:r>
    </w:p>
    <w:p w14:paraId="00B6B68A">
      <w:pPr>
        <w:pStyle w:val="17"/>
        <w:tabs>
          <w:tab w:val="right" w:leader="dot" w:pos="9638"/>
        </w:tabs>
        <w:rPr>
          <w:color w:val="auto"/>
          <w:highlight w:val="none"/>
        </w:rPr>
      </w:pPr>
      <w:r>
        <w:rPr>
          <w:rFonts w:ascii="Times New Roman" w:hAnsi="Times New Roman" w:eastAsia="黑体"/>
          <w:color w:val="auto"/>
          <w:szCs w:val="36"/>
          <w:highlight w:val="none"/>
        </w:rPr>
        <w:t>第一章  比选公告</w:t>
      </w:r>
      <w:r>
        <w:rPr>
          <w:color w:val="auto"/>
          <w:highlight w:val="none"/>
        </w:rPr>
        <w:tab/>
      </w:r>
      <w:r>
        <w:rPr>
          <w:color w:val="auto"/>
          <w:highlight w:val="none"/>
        </w:rPr>
        <w:fldChar w:fldCharType="begin"/>
      </w:r>
      <w:r>
        <w:rPr>
          <w:color w:val="auto"/>
          <w:highlight w:val="none"/>
        </w:rPr>
        <w:instrText xml:space="preserve"> PAGEREF _Toc23007 \h </w:instrText>
      </w:r>
      <w:r>
        <w:rPr>
          <w:color w:val="auto"/>
          <w:highlight w:val="none"/>
        </w:rPr>
        <w:fldChar w:fldCharType="separate"/>
      </w:r>
      <w:r>
        <w:rPr>
          <w:color w:val="auto"/>
          <w:highlight w:val="none"/>
        </w:rPr>
        <w:t>3</w:t>
      </w:r>
      <w:r>
        <w:rPr>
          <w:color w:val="auto"/>
          <w:highlight w:val="none"/>
        </w:rPr>
        <w:fldChar w:fldCharType="end"/>
      </w:r>
    </w:p>
    <w:p w14:paraId="33AE1C9D">
      <w:pPr>
        <w:pStyle w:val="17"/>
        <w:tabs>
          <w:tab w:val="right" w:leader="dot" w:pos="9638"/>
        </w:tabs>
        <w:rPr>
          <w:color w:val="auto"/>
          <w:highlight w:val="none"/>
        </w:rPr>
      </w:pPr>
      <w:r>
        <w:rPr>
          <w:rFonts w:ascii="Times New Roman" w:hAnsi="Times New Roman" w:eastAsia="黑体"/>
          <w:color w:val="auto"/>
          <w:szCs w:val="36"/>
          <w:highlight w:val="none"/>
        </w:rPr>
        <w:t>第二章  比选申请人须知</w:t>
      </w:r>
      <w:r>
        <w:rPr>
          <w:color w:val="auto"/>
          <w:highlight w:val="none"/>
        </w:rPr>
        <w:tab/>
      </w:r>
      <w:r>
        <w:rPr>
          <w:color w:val="auto"/>
          <w:highlight w:val="none"/>
        </w:rPr>
        <w:fldChar w:fldCharType="begin"/>
      </w:r>
      <w:r>
        <w:rPr>
          <w:color w:val="auto"/>
          <w:highlight w:val="none"/>
        </w:rPr>
        <w:instrText xml:space="preserve"> PAGEREF _Toc19230 \h </w:instrText>
      </w:r>
      <w:r>
        <w:rPr>
          <w:color w:val="auto"/>
          <w:highlight w:val="none"/>
        </w:rPr>
        <w:fldChar w:fldCharType="separate"/>
      </w:r>
      <w:r>
        <w:rPr>
          <w:color w:val="auto"/>
          <w:highlight w:val="none"/>
        </w:rPr>
        <w:t>6</w:t>
      </w:r>
      <w:r>
        <w:rPr>
          <w:color w:val="auto"/>
          <w:highlight w:val="none"/>
        </w:rPr>
        <w:fldChar w:fldCharType="end"/>
      </w:r>
    </w:p>
    <w:p w14:paraId="45B8E463">
      <w:pPr>
        <w:pStyle w:val="17"/>
        <w:tabs>
          <w:tab w:val="right" w:leader="dot" w:pos="9638"/>
        </w:tabs>
        <w:rPr>
          <w:color w:val="auto"/>
          <w:highlight w:val="none"/>
        </w:rPr>
      </w:pPr>
      <w:r>
        <w:rPr>
          <w:rFonts w:ascii="Times New Roman" w:hAnsi="Times New Roman" w:eastAsia="黑体"/>
          <w:color w:val="auto"/>
          <w:szCs w:val="36"/>
          <w:highlight w:val="none"/>
        </w:rPr>
        <w:t>第</w:t>
      </w:r>
      <w:r>
        <w:rPr>
          <w:rFonts w:hint="eastAsia" w:ascii="Times New Roman" w:hAnsi="Times New Roman" w:eastAsia="黑体"/>
          <w:color w:val="auto"/>
          <w:szCs w:val="36"/>
          <w:highlight w:val="none"/>
        </w:rPr>
        <w:t>三</w:t>
      </w:r>
      <w:r>
        <w:rPr>
          <w:rFonts w:ascii="Times New Roman" w:hAnsi="Times New Roman" w:eastAsia="黑体"/>
          <w:color w:val="auto"/>
          <w:szCs w:val="36"/>
          <w:highlight w:val="none"/>
        </w:rPr>
        <w:t xml:space="preserve">章 </w:t>
      </w:r>
      <w:r>
        <w:rPr>
          <w:rFonts w:hint="eastAsia" w:ascii="Times New Roman" w:hAnsi="Times New Roman" w:eastAsia="黑体"/>
          <w:color w:val="auto"/>
          <w:szCs w:val="36"/>
          <w:highlight w:val="none"/>
        </w:rPr>
        <w:t xml:space="preserve"> </w:t>
      </w:r>
      <w:r>
        <w:rPr>
          <w:rFonts w:ascii="Times New Roman" w:hAnsi="Times New Roman" w:eastAsia="黑体"/>
          <w:color w:val="auto"/>
          <w:szCs w:val="36"/>
          <w:highlight w:val="none"/>
        </w:rPr>
        <w:t>比选办法</w:t>
      </w:r>
      <w:r>
        <w:rPr>
          <w:color w:val="auto"/>
          <w:highlight w:val="none"/>
        </w:rPr>
        <w:tab/>
      </w:r>
      <w:r>
        <w:rPr>
          <w:color w:val="auto"/>
          <w:highlight w:val="none"/>
        </w:rPr>
        <w:fldChar w:fldCharType="begin"/>
      </w:r>
      <w:r>
        <w:rPr>
          <w:color w:val="auto"/>
          <w:highlight w:val="none"/>
        </w:rPr>
        <w:instrText xml:space="preserve"> PAGEREF _Toc4270 \h </w:instrText>
      </w:r>
      <w:r>
        <w:rPr>
          <w:color w:val="auto"/>
          <w:highlight w:val="none"/>
        </w:rPr>
        <w:fldChar w:fldCharType="separate"/>
      </w:r>
      <w:r>
        <w:rPr>
          <w:color w:val="auto"/>
          <w:highlight w:val="none"/>
        </w:rPr>
        <w:t>22</w:t>
      </w:r>
      <w:r>
        <w:rPr>
          <w:color w:val="auto"/>
          <w:highlight w:val="none"/>
        </w:rPr>
        <w:fldChar w:fldCharType="end"/>
      </w:r>
    </w:p>
    <w:p w14:paraId="4EAEA117">
      <w:pPr>
        <w:pStyle w:val="17"/>
        <w:tabs>
          <w:tab w:val="right" w:leader="dot" w:pos="9638"/>
        </w:tabs>
        <w:rPr>
          <w:color w:val="auto"/>
          <w:highlight w:val="none"/>
        </w:rPr>
      </w:pPr>
      <w:r>
        <w:rPr>
          <w:rFonts w:ascii="Times New Roman" w:hAnsi="Times New Roman" w:eastAsia="黑体"/>
          <w:color w:val="auto"/>
          <w:szCs w:val="36"/>
          <w:highlight w:val="none"/>
        </w:rPr>
        <w:t xml:space="preserve">第四章 </w:t>
      </w:r>
      <w:r>
        <w:rPr>
          <w:rFonts w:hint="eastAsia" w:ascii="Times New Roman" w:hAnsi="Times New Roman" w:eastAsia="黑体"/>
          <w:color w:val="auto"/>
          <w:szCs w:val="36"/>
          <w:highlight w:val="none"/>
        </w:rPr>
        <w:t xml:space="preserve"> </w:t>
      </w:r>
      <w:r>
        <w:rPr>
          <w:rFonts w:ascii="Times New Roman" w:hAnsi="Times New Roman" w:eastAsia="黑体"/>
          <w:color w:val="auto"/>
          <w:szCs w:val="36"/>
          <w:highlight w:val="none"/>
        </w:rPr>
        <w:t>合同条款</w:t>
      </w:r>
      <w:r>
        <w:rPr>
          <w:color w:val="auto"/>
          <w:highlight w:val="none"/>
        </w:rPr>
        <w:tab/>
      </w:r>
      <w:r>
        <w:rPr>
          <w:color w:val="auto"/>
          <w:highlight w:val="none"/>
        </w:rPr>
        <w:fldChar w:fldCharType="begin"/>
      </w:r>
      <w:r>
        <w:rPr>
          <w:color w:val="auto"/>
          <w:highlight w:val="none"/>
        </w:rPr>
        <w:instrText xml:space="preserve"> PAGEREF _Toc10626 \h </w:instrText>
      </w:r>
      <w:r>
        <w:rPr>
          <w:color w:val="auto"/>
          <w:highlight w:val="none"/>
        </w:rPr>
        <w:fldChar w:fldCharType="separate"/>
      </w:r>
      <w:r>
        <w:rPr>
          <w:color w:val="auto"/>
          <w:highlight w:val="none"/>
        </w:rPr>
        <w:t>26</w:t>
      </w:r>
      <w:r>
        <w:rPr>
          <w:color w:val="auto"/>
          <w:highlight w:val="none"/>
        </w:rPr>
        <w:fldChar w:fldCharType="end"/>
      </w:r>
    </w:p>
    <w:p w14:paraId="63E148B2">
      <w:pPr>
        <w:pStyle w:val="17"/>
        <w:tabs>
          <w:tab w:val="right" w:leader="dot" w:pos="9638"/>
        </w:tabs>
        <w:rPr>
          <w:color w:val="auto"/>
          <w:highlight w:val="none"/>
        </w:rPr>
      </w:pPr>
      <w:r>
        <w:rPr>
          <w:rFonts w:ascii="Times New Roman" w:hAnsi="Times New Roman" w:eastAsia="黑体"/>
          <w:color w:val="auto"/>
          <w:szCs w:val="36"/>
          <w:highlight w:val="none"/>
        </w:rPr>
        <w:t>第五章  比选申请文件格式</w:t>
      </w:r>
      <w:r>
        <w:rPr>
          <w:color w:val="auto"/>
          <w:highlight w:val="none"/>
        </w:rPr>
        <w:tab/>
      </w:r>
      <w:r>
        <w:rPr>
          <w:color w:val="auto"/>
          <w:highlight w:val="none"/>
        </w:rPr>
        <w:fldChar w:fldCharType="begin"/>
      </w:r>
      <w:r>
        <w:rPr>
          <w:color w:val="auto"/>
          <w:highlight w:val="none"/>
        </w:rPr>
        <w:instrText xml:space="preserve"> PAGEREF _Toc16940 \h </w:instrText>
      </w:r>
      <w:r>
        <w:rPr>
          <w:color w:val="auto"/>
          <w:highlight w:val="none"/>
        </w:rPr>
        <w:fldChar w:fldCharType="separate"/>
      </w:r>
      <w:r>
        <w:rPr>
          <w:color w:val="auto"/>
          <w:highlight w:val="none"/>
        </w:rPr>
        <w:t>27</w:t>
      </w:r>
      <w:r>
        <w:rPr>
          <w:color w:val="auto"/>
          <w:highlight w:val="none"/>
        </w:rPr>
        <w:fldChar w:fldCharType="end"/>
      </w:r>
    </w:p>
    <w:p w14:paraId="1D568DBD">
      <w:pPr>
        <w:rPr>
          <w:rFonts w:ascii="Times New Roman" w:hAnsi="Times New Roman"/>
          <w:color w:val="auto"/>
          <w:highlight w:val="none"/>
        </w:rPr>
      </w:pPr>
      <w:r>
        <w:rPr>
          <w:rFonts w:ascii="Times New Roman" w:hAnsi="Times New Roman"/>
          <w:color w:val="auto"/>
          <w:highlight w:val="none"/>
        </w:rPr>
        <w:fldChar w:fldCharType="end"/>
      </w:r>
      <w:bookmarkStart w:id="0" w:name="_Toc157235899"/>
      <w:bookmarkStart w:id="1" w:name="_Toc187120136"/>
      <w:bookmarkStart w:id="2" w:name="_Toc170621332"/>
      <w:bookmarkStart w:id="3" w:name="_Toc170621200"/>
      <w:bookmarkStart w:id="4" w:name="_Toc319145201"/>
    </w:p>
    <w:p w14:paraId="3C92BA20">
      <w:pPr>
        <w:spacing w:line="480" w:lineRule="auto"/>
        <w:jc w:val="center"/>
        <w:rPr>
          <w:rFonts w:ascii="Times New Roman" w:hAnsi="Times New Roman"/>
          <w:color w:val="auto"/>
          <w:highlight w:val="none"/>
        </w:rPr>
      </w:pPr>
    </w:p>
    <w:p w14:paraId="10BF0A10">
      <w:pPr>
        <w:spacing w:line="480" w:lineRule="auto"/>
        <w:jc w:val="center"/>
        <w:rPr>
          <w:rFonts w:ascii="Times New Roman" w:hAnsi="Times New Roman"/>
          <w:color w:val="auto"/>
          <w:highlight w:val="none"/>
        </w:rPr>
      </w:pPr>
    </w:p>
    <w:p w14:paraId="5A37AA24">
      <w:pPr>
        <w:spacing w:line="480" w:lineRule="auto"/>
        <w:jc w:val="center"/>
        <w:rPr>
          <w:rFonts w:ascii="Times New Roman" w:hAnsi="Times New Roman"/>
          <w:color w:val="auto"/>
          <w:highlight w:val="none"/>
        </w:rPr>
      </w:pPr>
    </w:p>
    <w:p w14:paraId="498EC820">
      <w:pPr>
        <w:spacing w:line="480" w:lineRule="auto"/>
        <w:rPr>
          <w:rFonts w:ascii="Times New Roman" w:hAnsi="Times New Roman"/>
          <w:color w:val="auto"/>
          <w:highlight w:val="none"/>
        </w:rPr>
      </w:pPr>
    </w:p>
    <w:p w14:paraId="5F40AEA2">
      <w:pPr>
        <w:pStyle w:val="4"/>
        <w:pageBreakBefore/>
        <w:spacing w:before="0" w:after="0" w:line="480" w:lineRule="auto"/>
        <w:jc w:val="center"/>
        <w:rPr>
          <w:rFonts w:ascii="Times New Roman" w:hAnsi="Times New Roman" w:eastAsia="黑体"/>
          <w:color w:val="auto"/>
          <w:sz w:val="36"/>
          <w:szCs w:val="36"/>
          <w:highlight w:val="none"/>
        </w:rPr>
        <w:sectPr>
          <w:footerReference r:id="rId3" w:type="default"/>
          <w:pgSz w:w="11850" w:h="16783"/>
          <w:pgMar w:top="960" w:right="1666" w:bottom="1267" w:left="1777" w:header="0" w:footer="1088" w:gutter="0"/>
          <w:cols w:space="720" w:num="1"/>
        </w:sectPr>
      </w:pPr>
    </w:p>
    <w:p w14:paraId="04DC55D4">
      <w:pPr>
        <w:pStyle w:val="4"/>
        <w:pageBreakBefore/>
        <w:spacing w:before="0" w:after="0" w:line="480" w:lineRule="auto"/>
        <w:jc w:val="center"/>
        <w:rPr>
          <w:rFonts w:ascii="Times New Roman" w:hAnsi="Times New Roman" w:eastAsia="黑体"/>
          <w:color w:val="auto"/>
          <w:sz w:val="36"/>
          <w:szCs w:val="36"/>
          <w:highlight w:val="none"/>
        </w:rPr>
      </w:pPr>
      <w:bookmarkStart w:id="5" w:name="_Toc23007"/>
      <w:r>
        <w:rPr>
          <w:rFonts w:ascii="Times New Roman" w:hAnsi="Times New Roman" w:eastAsia="黑体"/>
          <w:color w:val="auto"/>
          <w:sz w:val="36"/>
          <w:szCs w:val="36"/>
          <w:highlight w:val="none"/>
        </w:rPr>
        <w:t>第一章  比选公告</w:t>
      </w:r>
      <w:bookmarkEnd w:id="5"/>
    </w:p>
    <w:p w14:paraId="6DEAA2B3">
      <w:pPr>
        <w:spacing w:line="520" w:lineRule="exact"/>
        <w:ind w:firstLine="678"/>
        <w:rPr>
          <w:rFonts w:hint="eastAsia" w:ascii="Times New Roman" w:hAnsi="Times New Roman" w:eastAsia="仿宋"/>
          <w:color w:val="auto"/>
          <w:spacing w:val="5"/>
          <w:szCs w:val="28"/>
          <w:highlight w:val="none"/>
        </w:rPr>
      </w:pPr>
      <w:bookmarkStart w:id="75" w:name="_GoBack"/>
      <w:r>
        <w:rPr>
          <w:rFonts w:hint="eastAsia" w:ascii="Times New Roman" w:hAnsi="Times New Roman" w:eastAsia="仿宋"/>
          <w:color w:val="auto"/>
          <w:spacing w:val="5"/>
          <w:szCs w:val="28"/>
          <w:highlight w:val="none"/>
        </w:rPr>
        <w:t>凉山州交通城市建设投资集团有限责任公司根据经营需要，采用公开比选方式，采购</w:t>
      </w:r>
      <w:r>
        <w:rPr>
          <w:rFonts w:hint="eastAsia" w:ascii="Times New Roman" w:hAnsi="Times New Roman" w:eastAsia="仿宋"/>
          <w:color w:val="auto"/>
          <w:spacing w:val="5"/>
          <w:szCs w:val="28"/>
          <w:highlight w:val="none"/>
          <w:lang w:val="en-US" w:eastAsia="zh-CN"/>
        </w:rPr>
        <w:t>移动办公</w:t>
      </w:r>
      <w:r>
        <w:rPr>
          <w:rFonts w:hint="eastAsia" w:ascii="Times New Roman" w:hAnsi="Times New Roman" w:eastAsia="仿宋"/>
          <w:color w:val="auto"/>
          <w:spacing w:val="5"/>
          <w:szCs w:val="28"/>
          <w:highlight w:val="none"/>
        </w:rPr>
        <w:t>平台技术服务采购项目。邀请符合本项目要求的比选申请人参加本次比选活动，现将有关事项公告如下：</w:t>
      </w:r>
    </w:p>
    <w:p w14:paraId="3C508416">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b/>
          <w:bCs/>
          <w:color w:val="auto"/>
          <w:spacing w:val="5"/>
          <w:szCs w:val="28"/>
          <w:highlight w:val="none"/>
        </w:rPr>
        <w:t>一、比选项目名称：</w:t>
      </w:r>
      <w:r>
        <w:rPr>
          <w:rFonts w:hint="eastAsia" w:ascii="Times New Roman" w:hAnsi="Times New Roman" w:eastAsia="仿宋"/>
          <w:color w:val="auto"/>
          <w:spacing w:val="5"/>
          <w:szCs w:val="28"/>
          <w:highlight w:val="none"/>
        </w:rPr>
        <w:t>凉山州交通城市建设投资集团有限责任公司</w:t>
      </w:r>
      <w:r>
        <w:rPr>
          <w:rFonts w:hint="eastAsia" w:ascii="Times New Roman" w:hAnsi="Times New Roman" w:eastAsia="仿宋"/>
          <w:color w:val="auto"/>
          <w:spacing w:val="5"/>
          <w:szCs w:val="28"/>
          <w:highlight w:val="none"/>
          <w:lang w:val="en-US" w:eastAsia="zh-CN"/>
        </w:rPr>
        <w:t>移动办公</w:t>
      </w:r>
      <w:r>
        <w:rPr>
          <w:rFonts w:hint="eastAsia" w:ascii="Times New Roman" w:hAnsi="Times New Roman" w:eastAsia="仿宋"/>
          <w:color w:val="auto"/>
          <w:spacing w:val="5"/>
          <w:szCs w:val="28"/>
          <w:highlight w:val="none"/>
        </w:rPr>
        <w:t>平台技术服务采购项目</w:t>
      </w:r>
    </w:p>
    <w:p w14:paraId="17D9CC4F">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b/>
          <w:bCs/>
          <w:color w:val="auto"/>
          <w:spacing w:val="5"/>
          <w:szCs w:val="28"/>
          <w:highlight w:val="none"/>
        </w:rPr>
        <w:t>二、比选人：</w:t>
      </w:r>
      <w:r>
        <w:rPr>
          <w:rFonts w:hint="eastAsia" w:ascii="Times New Roman" w:hAnsi="Times New Roman" w:eastAsia="仿宋"/>
          <w:color w:val="auto"/>
          <w:spacing w:val="5"/>
          <w:szCs w:val="28"/>
          <w:highlight w:val="none"/>
        </w:rPr>
        <w:t>凉山州交通城市建设投资集团有限责任公司</w:t>
      </w:r>
    </w:p>
    <w:p w14:paraId="4E4FE992">
      <w:pPr>
        <w:spacing w:line="520" w:lineRule="exact"/>
        <w:ind w:firstLine="582" w:firstLineChars="200"/>
        <w:rPr>
          <w:rFonts w:hint="default" w:ascii="Times New Roman" w:hAnsi="Times New Roman" w:eastAsia="仿宋"/>
          <w:b/>
          <w:bCs/>
          <w:color w:val="auto"/>
          <w:spacing w:val="5"/>
          <w:szCs w:val="28"/>
          <w:highlight w:val="none"/>
          <w:lang w:val="en-US" w:eastAsia="zh-CN"/>
        </w:rPr>
      </w:pPr>
      <w:r>
        <w:rPr>
          <w:rFonts w:hint="eastAsia" w:ascii="Times New Roman" w:hAnsi="Times New Roman" w:eastAsia="仿宋"/>
          <w:b/>
          <w:bCs/>
          <w:color w:val="auto"/>
          <w:spacing w:val="5"/>
          <w:szCs w:val="28"/>
          <w:highlight w:val="none"/>
        </w:rPr>
        <w:t>三、比选项目</w:t>
      </w:r>
      <w:r>
        <w:rPr>
          <w:rFonts w:hint="eastAsia" w:ascii="Times New Roman" w:hAnsi="Times New Roman" w:eastAsia="仿宋"/>
          <w:b/>
          <w:bCs/>
          <w:color w:val="auto"/>
          <w:spacing w:val="5"/>
          <w:szCs w:val="28"/>
          <w:highlight w:val="none"/>
          <w:lang w:val="en-US" w:eastAsia="zh-CN"/>
        </w:rPr>
        <w:t>内容</w:t>
      </w:r>
      <w:r>
        <w:rPr>
          <w:rFonts w:hint="eastAsia" w:ascii="Times New Roman" w:hAnsi="Times New Roman" w:eastAsia="仿宋"/>
          <w:b/>
          <w:bCs/>
          <w:color w:val="auto"/>
          <w:spacing w:val="5"/>
          <w:szCs w:val="28"/>
          <w:highlight w:val="none"/>
        </w:rPr>
        <w:t>：</w:t>
      </w:r>
      <w:r>
        <w:rPr>
          <w:rFonts w:hint="eastAsia" w:ascii="Times New Roman" w:hAnsi="Times New Roman" w:eastAsia="仿宋"/>
          <w:b w:val="0"/>
          <w:bCs w:val="0"/>
          <w:color w:val="auto"/>
          <w:spacing w:val="5"/>
          <w:szCs w:val="28"/>
          <w:highlight w:val="none"/>
          <w:lang w:val="en-US" w:eastAsia="zh-CN"/>
        </w:rPr>
        <w:t>详见第二章比选申请人须知</w:t>
      </w:r>
    </w:p>
    <w:p w14:paraId="26053CEE">
      <w:pPr>
        <w:spacing w:line="520" w:lineRule="exact"/>
        <w:ind w:firstLine="578" w:firstLineChars="200"/>
        <w:rPr>
          <w:rFonts w:ascii="Times New Roman" w:hAnsi="Times New Roman" w:eastAsia="仿宋"/>
          <w:color w:val="auto"/>
          <w:szCs w:val="28"/>
          <w:highlight w:val="none"/>
        </w:rPr>
      </w:pPr>
      <w:r>
        <w:rPr>
          <w:rFonts w:hint="eastAsia" w:ascii="Times New Roman" w:hAnsi="Times New Roman" w:eastAsia="仿宋"/>
          <w:b/>
          <w:bCs/>
          <w:color w:val="auto"/>
          <w:spacing w:val="4"/>
          <w:szCs w:val="28"/>
          <w:highlight w:val="none"/>
        </w:rPr>
        <w:t>四</w:t>
      </w:r>
      <w:r>
        <w:rPr>
          <w:rFonts w:ascii="Times New Roman" w:hAnsi="Times New Roman" w:eastAsia="仿宋"/>
          <w:b/>
          <w:bCs/>
          <w:color w:val="auto"/>
          <w:spacing w:val="4"/>
          <w:szCs w:val="28"/>
          <w:highlight w:val="none"/>
        </w:rPr>
        <w:t>、资格要求</w:t>
      </w:r>
      <w:r>
        <w:rPr>
          <w:rFonts w:ascii="Times New Roman" w:hAnsi="Times New Roman" w:eastAsia="仿宋"/>
          <w:color w:val="auto"/>
          <w:spacing w:val="4"/>
          <w:szCs w:val="28"/>
          <w:highlight w:val="none"/>
        </w:rPr>
        <w:t>：</w:t>
      </w:r>
    </w:p>
    <w:p w14:paraId="4F230C9B">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4.1须在中华人民共和国境内注册，具有独立承担民事责任的能力（若为分公司，需提供总公司相应授权说明）；</w:t>
      </w:r>
    </w:p>
    <w:p w14:paraId="329B38C8">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4.2履约能力（提供书面承诺）：</w:t>
      </w:r>
    </w:p>
    <w:p w14:paraId="570648F9">
      <w:pPr>
        <w:spacing w:line="520" w:lineRule="exact"/>
        <w:ind w:firstLine="678"/>
        <w:rPr>
          <w:rFonts w:hint="eastAsia" w:ascii="Times New Roman" w:hAnsi="Times New Roman" w:eastAsia="仿宋"/>
          <w:color w:val="auto"/>
          <w:spacing w:val="5"/>
          <w:szCs w:val="28"/>
          <w:highlight w:val="none"/>
          <w:lang w:eastAsia="zh-CN"/>
        </w:rPr>
      </w:pPr>
      <w:r>
        <w:rPr>
          <w:rFonts w:hint="eastAsia" w:ascii="Times New Roman" w:hAnsi="Times New Roman" w:eastAsia="仿宋"/>
          <w:color w:val="auto"/>
          <w:spacing w:val="5"/>
          <w:szCs w:val="28"/>
          <w:highlight w:val="none"/>
          <w:lang w:val="en-US" w:eastAsia="zh-CN"/>
        </w:rPr>
        <w:t>（1）</w:t>
      </w:r>
      <w:r>
        <w:rPr>
          <w:rFonts w:hint="eastAsia" w:ascii="Times New Roman" w:hAnsi="Times New Roman" w:eastAsia="仿宋"/>
          <w:color w:val="auto"/>
          <w:spacing w:val="5"/>
          <w:szCs w:val="28"/>
          <w:highlight w:val="none"/>
        </w:rPr>
        <w:t>具有履行合同所必须的专业技术</w:t>
      </w:r>
      <w:r>
        <w:rPr>
          <w:rFonts w:hint="eastAsia" w:ascii="Times New Roman" w:hAnsi="Times New Roman" w:eastAsia="仿宋"/>
          <w:color w:val="auto"/>
          <w:spacing w:val="5"/>
          <w:szCs w:val="28"/>
          <w:highlight w:val="none"/>
          <w:lang w:val="en-US" w:eastAsia="zh-CN"/>
        </w:rPr>
        <w:t>能力</w:t>
      </w:r>
      <w:r>
        <w:rPr>
          <w:rFonts w:hint="eastAsia" w:ascii="Times New Roman" w:hAnsi="Times New Roman" w:eastAsia="仿宋"/>
          <w:color w:val="auto"/>
          <w:spacing w:val="5"/>
          <w:szCs w:val="28"/>
          <w:highlight w:val="none"/>
          <w:lang w:eastAsia="zh-CN"/>
        </w:rPr>
        <w:t>；</w:t>
      </w:r>
    </w:p>
    <w:p w14:paraId="4F014032">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lang w:val="en-US" w:eastAsia="zh-CN"/>
        </w:rPr>
        <w:t>（2）</w:t>
      </w:r>
      <w:r>
        <w:rPr>
          <w:rFonts w:hint="eastAsia" w:ascii="Times New Roman" w:hAnsi="Times New Roman" w:eastAsia="仿宋"/>
          <w:color w:val="auto"/>
          <w:spacing w:val="5"/>
          <w:szCs w:val="28"/>
          <w:highlight w:val="none"/>
        </w:rPr>
        <w:t>具有良好的商业信及履约记录。</w:t>
      </w:r>
    </w:p>
    <w:p w14:paraId="5CA90AFE">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4.3信誉要求（提供书面承诺）：</w:t>
      </w:r>
    </w:p>
    <w:p w14:paraId="7CD75EE8">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（1）被州级及以上主管部门取消比选项目所在地的投标资格且处于有效期内，不接受其比选。</w:t>
      </w:r>
    </w:p>
    <w:p w14:paraId="0737644E">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（2）被责令停业，暂扣或吊销执照，或吊销资质证书，不接受其比选。</w:t>
      </w:r>
    </w:p>
    <w:p w14:paraId="2AEADF78">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（3）进入清算程序，或被宣告破产，或其他丧失履约能力的情形，不接受其比选。</w:t>
      </w:r>
    </w:p>
    <w:p w14:paraId="4C77DE4D">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（4）在国家企业信用信息公示系统（http://www.gsxt.gov.cn/）中被列入严重违法失信企业名单，不接受其比选。</w:t>
      </w:r>
    </w:p>
    <w:p w14:paraId="15525D55">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（5）在“信用中国”网站（http://www.creditchina.gov.cn/）中被列入失信被执行人名单，不接受其比选。</w:t>
      </w:r>
    </w:p>
    <w:p w14:paraId="1B105CB9">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（6）近三年内，比选申请人或其法定代表人、拟委任的项目负责人无行贿犯罪行为。</w:t>
      </w:r>
    </w:p>
    <w:p w14:paraId="1D956397">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（7）近三年内，比选申请人和其法定代表人、拟委任的项目负责人在相关主管部门无不良信用记录。</w:t>
      </w:r>
    </w:p>
    <w:p w14:paraId="613A7539">
      <w:pPr>
        <w:spacing w:line="520" w:lineRule="exact"/>
        <w:ind w:firstLine="574" w:firstLineChars="200"/>
        <w:rPr>
          <w:rFonts w:ascii="Times New Roman" w:hAnsi="Times New Roman" w:eastAsia="仿宋"/>
          <w:b/>
          <w:bCs/>
          <w:color w:val="auto"/>
          <w:szCs w:val="28"/>
          <w:highlight w:val="none"/>
        </w:rPr>
      </w:pPr>
      <w:r>
        <w:rPr>
          <w:rFonts w:hint="eastAsia" w:ascii="Times New Roman" w:hAnsi="Times New Roman" w:eastAsia="仿宋"/>
          <w:b/>
          <w:bCs/>
          <w:color w:val="auto"/>
          <w:spacing w:val="3"/>
          <w:szCs w:val="28"/>
          <w:highlight w:val="none"/>
        </w:rPr>
        <w:t>五</w:t>
      </w:r>
      <w:r>
        <w:rPr>
          <w:rFonts w:ascii="Times New Roman" w:hAnsi="Times New Roman" w:eastAsia="仿宋"/>
          <w:b/>
          <w:bCs/>
          <w:color w:val="auto"/>
          <w:spacing w:val="3"/>
          <w:szCs w:val="28"/>
          <w:highlight w:val="none"/>
        </w:rPr>
        <w:t>、</w:t>
      </w:r>
      <w:r>
        <w:rPr>
          <w:rFonts w:ascii="Times New Roman" w:hAnsi="Times New Roman" w:eastAsia="仿宋"/>
          <w:b/>
          <w:bCs/>
          <w:color w:val="auto"/>
          <w:spacing w:val="8"/>
          <w:szCs w:val="28"/>
          <w:highlight w:val="none"/>
        </w:rPr>
        <w:t>本项目不接受联合体参与比选。</w:t>
      </w:r>
    </w:p>
    <w:p w14:paraId="2FEEAA36">
      <w:pPr>
        <w:spacing w:line="520" w:lineRule="exact"/>
        <w:ind w:firstLine="562" w:firstLineChars="200"/>
        <w:rPr>
          <w:rFonts w:ascii="Times New Roman" w:hAnsi="Times New Roman" w:eastAsia="仿宋_GB2312"/>
          <w:b/>
          <w:color w:val="auto"/>
          <w:szCs w:val="28"/>
          <w:highlight w:val="none"/>
        </w:rPr>
      </w:pPr>
      <w:r>
        <w:rPr>
          <w:rFonts w:hint="eastAsia" w:ascii="Times New Roman" w:hAnsi="Times New Roman" w:eastAsia="仿宋_GB2312"/>
          <w:b/>
          <w:color w:val="auto"/>
          <w:szCs w:val="28"/>
          <w:highlight w:val="none"/>
        </w:rPr>
        <w:t>六</w:t>
      </w:r>
      <w:r>
        <w:rPr>
          <w:rFonts w:ascii="Times New Roman" w:hAnsi="Times New Roman" w:eastAsia="仿宋_GB2312"/>
          <w:b/>
          <w:color w:val="auto"/>
          <w:szCs w:val="28"/>
          <w:highlight w:val="none"/>
        </w:rPr>
        <w:t>、比选文件的获取</w:t>
      </w:r>
      <w:r>
        <w:rPr>
          <w:rFonts w:hint="eastAsia" w:ascii="Times New Roman" w:hAnsi="Times New Roman" w:eastAsia="仿宋_GB2312"/>
          <w:b/>
          <w:color w:val="auto"/>
          <w:szCs w:val="28"/>
          <w:highlight w:val="none"/>
        </w:rPr>
        <w:t>及公示</w:t>
      </w:r>
    </w:p>
    <w:p w14:paraId="2EAA9FB3">
      <w:pPr>
        <w:spacing w:line="480" w:lineRule="exact"/>
        <w:ind w:firstLine="560" w:firstLineChars="200"/>
        <w:rPr>
          <w:rFonts w:hint="eastAsia" w:ascii="仿宋" w:hAnsi="仿宋" w:eastAsia="仿宋" w:cs="仿宋"/>
          <w:color w:val="auto"/>
          <w:szCs w:val="28"/>
          <w:highlight w:val="none"/>
        </w:rPr>
      </w:pPr>
      <w:bookmarkStart w:id="6" w:name="_Toc184635065"/>
      <w:r>
        <w:rPr>
          <w:rFonts w:hint="eastAsia" w:ascii="仿宋" w:hAnsi="仿宋" w:eastAsia="仿宋" w:cs="仿宋"/>
          <w:color w:val="auto"/>
          <w:highlight w:val="none"/>
          <w:lang w:bidi="ar"/>
        </w:rPr>
        <w:t xml:space="preserve">6.1 凡有意参加比选者，请于 </w:t>
      </w:r>
      <w:r>
        <w:rPr>
          <w:rFonts w:hint="eastAsia" w:ascii="仿宋" w:hAnsi="仿宋" w:eastAsia="仿宋" w:cs="仿宋"/>
          <w:color w:val="auto"/>
          <w:highlight w:val="none"/>
          <w:u w:val="single"/>
          <w:lang w:bidi="ar"/>
        </w:rPr>
        <w:t>202</w:t>
      </w:r>
      <w:r>
        <w:rPr>
          <w:rFonts w:hint="eastAsia" w:ascii="仿宋" w:hAnsi="仿宋" w:eastAsia="仿宋" w:cs="仿宋"/>
          <w:color w:val="auto"/>
          <w:highlight w:val="none"/>
          <w:u w:val="single"/>
          <w:lang w:val="en-US" w:eastAsia="zh-CN" w:bidi="ar"/>
        </w:rPr>
        <w:t>6</w:t>
      </w:r>
      <w:r>
        <w:rPr>
          <w:rFonts w:hint="eastAsia" w:ascii="仿宋" w:hAnsi="仿宋" w:eastAsia="仿宋" w:cs="仿宋"/>
          <w:color w:val="auto"/>
          <w:highlight w:val="none"/>
          <w:u w:val="single"/>
          <w:lang w:bidi="ar"/>
        </w:rPr>
        <w:t xml:space="preserve"> </w:t>
      </w:r>
      <w:r>
        <w:rPr>
          <w:rFonts w:hint="eastAsia" w:ascii="仿宋" w:hAnsi="仿宋" w:eastAsia="仿宋" w:cs="仿宋"/>
          <w:color w:val="auto"/>
          <w:highlight w:val="none"/>
          <w:lang w:bidi="ar"/>
        </w:rPr>
        <w:t>年</w:t>
      </w:r>
      <w:r>
        <w:rPr>
          <w:rFonts w:hint="eastAsia" w:ascii="仿宋" w:hAnsi="仿宋" w:eastAsia="仿宋" w:cs="仿宋"/>
          <w:color w:val="auto"/>
          <w:highlight w:val="none"/>
          <w:u w:val="single"/>
          <w:lang w:val="en-US" w:eastAsia="zh-CN" w:bidi="ar"/>
        </w:rPr>
        <w:t xml:space="preserve"> 1 </w:t>
      </w:r>
      <w:r>
        <w:rPr>
          <w:rFonts w:hint="eastAsia" w:ascii="仿宋" w:hAnsi="仿宋" w:eastAsia="仿宋" w:cs="仿宋"/>
          <w:color w:val="auto"/>
          <w:highlight w:val="none"/>
          <w:lang w:bidi="ar"/>
        </w:rPr>
        <w:t>月</w:t>
      </w:r>
      <w:r>
        <w:rPr>
          <w:rFonts w:hint="eastAsia" w:ascii="仿宋" w:hAnsi="仿宋" w:eastAsia="仿宋" w:cs="仿宋"/>
          <w:color w:val="auto"/>
          <w:highlight w:val="none"/>
          <w:u w:val="single"/>
          <w:lang w:val="en-US" w:eastAsia="zh-CN" w:bidi="ar"/>
        </w:rPr>
        <w:t xml:space="preserve"> 23 </w:t>
      </w:r>
      <w:r>
        <w:rPr>
          <w:rFonts w:hint="eastAsia" w:ascii="仿宋" w:hAnsi="仿宋" w:eastAsia="仿宋" w:cs="仿宋"/>
          <w:color w:val="auto"/>
          <w:highlight w:val="none"/>
          <w:lang w:bidi="ar"/>
        </w:rPr>
        <w:t>日至比选截止日期在</w:t>
      </w:r>
      <w:r>
        <w:rPr>
          <w:rFonts w:hint="eastAsia" w:ascii="仿宋" w:hAnsi="仿宋" w:eastAsia="仿宋" w:cs="仿宋"/>
          <w:color w:val="auto"/>
          <w:highlight w:val="none"/>
          <w:lang w:bidi="ar"/>
        </w:rPr>
        <w:fldChar w:fldCharType="begin"/>
      </w:r>
      <w:r>
        <w:rPr>
          <w:rFonts w:hint="eastAsia" w:ascii="仿宋" w:hAnsi="仿宋" w:eastAsia="仿宋" w:cs="仿宋"/>
          <w:color w:val="auto"/>
          <w:highlight w:val="none"/>
          <w:lang w:bidi="ar"/>
        </w:rPr>
        <w:instrText xml:space="preserve"> HYPERLINK "http://gzw.lsz.gov.cn/）或凉山州国有交通投资发展集团有限责任公司（网址http:/lsjtjt.cn/）下载比选文件" </w:instrText>
      </w:r>
      <w:r>
        <w:rPr>
          <w:rFonts w:hint="eastAsia" w:ascii="仿宋" w:hAnsi="仿宋" w:eastAsia="仿宋" w:cs="仿宋"/>
          <w:color w:val="auto"/>
          <w:highlight w:val="none"/>
          <w:lang w:bidi="ar"/>
        </w:rPr>
        <w:fldChar w:fldCharType="separate"/>
      </w:r>
      <w:r>
        <w:rPr>
          <w:rFonts w:hint="eastAsia" w:ascii="仿宋" w:hAnsi="仿宋" w:eastAsia="仿宋" w:cs="仿宋"/>
          <w:color w:val="auto"/>
          <w:highlight w:val="none"/>
          <w:lang w:bidi="ar"/>
        </w:rPr>
        <w:t>凉山州交通城市建设投资集团有限责任公司网站（网址http://lsjtjt.cn/）下载比选文件</w:t>
      </w:r>
      <w:r>
        <w:rPr>
          <w:rFonts w:hint="eastAsia" w:ascii="仿宋" w:hAnsi="仿宋" w:eastAsia="仿宋" w:cs="仿宋"/>
          <w:color w:val="auto"/>
          <w:highlight w:val="none"/>
          <w:lang w:bidi="ar"/>
        </w:rPr>
        <w:fldChar w:fldCharType="end"/>
      </w:r>
      <w:r>
        <w:rPr>
          <w:rFonts w:hint="eastAsia" w:ascii="仿宋" w:hAnsi="仿宋" w:eastAsia="仿宋" w:cs="仿宋"/>
          <w:color w:val="auto"/>
          <w:szCs w:val="28"/>
          <w:highlight w:val="none"/>
        </w:rPr>
        <w:t>。</w:t>
      </w:r>
    </w:p>
    <w:p w14:paraId="46F12E5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6.2中标结果公示网站：凉山州交通城市建设投资集团有限责任公司网站（网址http://lsjtjt.cn/ ），公示期限：3日。</w:t>
      </w:r>
    </w:p>
    <w:p w14:paraId="0670F3DA">
      <w:pPr>
        <w:spacing w:line="480" w:lineRule="exact"/>
        <w:ind w:firstLine="562" w:firstLineChars="200"/>
        <w:jc w:val="left"/>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七、比选申请文件的递交</w:t>
      </w:r>
      <w:bookmarkEnd w:id="6"/>
      <w:r>
        <w:rPr>
          <w:rFonts w:hint="eastAsia" w:ascii="仿宋" w:hAnsi="仿宋" w:eastAsia="仿宋" w:cs="仿宋"/>
          <w:b/>
          <w:color w:val="auto"/>
          <w:szCs w:val="28"/>
          <w:highlight w:val="none"/>
        </w:rPr>
        <w:t>及相关事宜</w:t>
      </w:r>
    </w:p>
    <w:p w14:paraId="1FD991C6">
      <w:pPr>
        <w:keepNext w:val="0"/>
        <w:keepLines w:val="0"/>
        <w:pageBreakBefore w:val="0"/>
        <w:widowControl w:val="0"/>
        <w:kinsoku/>
        <w:wordWrap/>
        <w:overflowPunct/>
        <w:topLinePunct w:val="0"/>
        <w:autoSpaceDE/>
        <w:autoSpaceDN/>
        <w:bidi w:val="0"/>
        <w:adjustRightInd/>
        <w:snapToGrid/>
        <w:spacing w:line="480" w:lineRule="exact"/>
        <w:ind w:left="280" w:leftChars="100" w:firstLine="280" w:firstLineChars="1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7.1比选申请文件递交的截止时间（比选截止时间，下同）为:</w:t>
      </w:r>
      <w:r>
        <w:rPr>
          <w:rFonts w:hint="eastAsia" w:ascii="仿宋" w:hAnsi="仿宋" w:eastAsia="仿宋" w:cs="仿宋"/>
          <w:color w:val="auto"/>
          <w:szCs w:val="28"/>
          <w:highlight w:val="none"/>
          <w:u w:val="single"/>
        </w:rPr>
        <w:t>202</w:t>
      </w:r>
      <w:r>
        <w:rPr>
          <w:rFonts w:hint="eastAsia" w:ascii="仿宋" w:hAnsi="仿宋" w:eastAsia="仿宋" w:cs="仿宋"/>
          <w:color w:val="auto"/>
          <w:szCs w:val="28"/>
          <w:highlight w:val="none"/>
          <w:u w:val="single"/>
          <w:lang w:val="en-US" w:eastAsia="zh-CN"/>
        </w:rPr>
        <w:t>6</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u w:val="single"/>
          <w:lang w:val="en-US" w:eastAsia="zh-CN"/>
        </w:rPr>
        <w:t>1</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u w:val="single"/>
          <w:lang w:val="en-US" w:eastAsia="zh-CN"/>
        </w:rPr>
        <w:t xml:space="preserve">28 </w:t>
      </w:r>
      <w:r>
        <w:rPr>
          <w:rFonts w:hint="eastAsia" w:ascii="仿宋" w:hAnsi="仿宋" w:eastAsia="仿宋" w:cs="仿宋"/>
          <w:color w:val="auto"/>
          <w:szCs w:val="28"/>
          <w:highlight w:val="none"/>
        </w:rPr>
        <w:t>日</w:t>
      </w:r>
      <w:r>
        <w:rPr>
          <w:rFonts w:hint="eastAsia" w:ascii="仿宋" w:hAnsi="仿宋" w:eastAsia="仿宋" w:cs="仿宋"/>
          <w:color w:val="auto"/>
          <w:szCs w:val="28"/>
          <w:highlight w:val="none"/>
          <w:u w:val="single"/>
          <w:lang w:val="en-US" w:eastAsia="zh-CN"/>
        </w:rPr>
        <w:t>14</w:t>
      </w:r>
      <w:r>
        <w:rPr>
          <w:rFonts w:hint="eastAsia" w:ascii="仿宋" w:hAnsi="仿宋" w:eastAsia="仿宋" w:cs="仿宋"/>
          <w:color w:val="auto"/>
          <w:szCs w:val="28"/>
          <w:highlight w:val="none"/>
        </w:rPr>
        <w:t>时</w:t>
      </w:r>
      <w:r>
        <w:rPr>
          <w:rFonts w:hint="eastAsia" w:ascii="仿宋" w:hAnsi="仿宋" w:eastAsia="仿宋" w:cs="仿宋"/>
          <w:color w:val="auto"/>
          <w:szCs w:val="28"/>
          <w:highlight w:val="none"/>
          <w:u w:val="single"/>
          <w:lang w:val="en-US" w:eastAsia="zh-CN"/>
        </w:rPr>
        <w:t>30</w:t>
      </w:r>
      <w:r>
        <w:rPr>
          <w:rFonts w:hint="eastAsia" w:ascii="仿宋" w:hAnsi="仿宋" w:eastAsia="仿宋" w:cs="仿宋"/>
          <w:color w:val="auto"/>
          <w:szCs w:val="28"/>
          <w:highlight w:val="none"/>
        </w:rPr>
        <w:t>分，地点为:凉山州交通城市建设投资集团有限责任公司五楼会议室（西昌市长安东路53号邮政储蓄银行内）；</w:t>
      </w:r>
    </w:p>
    <w:p w14:paraId="73B2D8E1">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7.2 逾期送达的或者未送达指定地点的不按照比选文件要求密封的比选申请文件，比选人将予以拒收。</w:t>
      </w:r>
    </w:p>
    <w:p w14:paraId="16E30A81">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7.3比选申请人代表应提供：</w:t>
      </w:r>
    </w:p>
    <w:p w14:paraId="79CC55F0">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（1）若为委托代理人（限1人）时应当提供：①授权委托书（原件）；②身份证（原件及复印件）。</w:t>
      </w:r>
    </w:p>
    <w:p w14:paraId="068BF144">
      <w:pPr>
        <w:spacing w:line="480" w:lineRule="exact"/>
        <w:ind w:firstLine="560" w:firstLineChars="200"/>
        <w:rPr>
          <w:rFonts w:hint="eastAsia" w:ascii="仿宋" w:hAnsi="仿宋" w:eastAsia="仿宋" w:cs="仿宋"/>
          <w:color w:val="auto"/>
          <w:highlight w:val="none"/>
        </w:rPr>
      </w:pPr>
      <w:r>
        <w:rPr>
          <w:rFonts w:hint="eastAsia" w:ascii="仿宋" w:hAnsi="仿宋" w:eastAsia="仿宋" w:cs="仿宋"/>
          <w:color w:val="auto"/>
          <w:szCs w:val="28"/>
          <w:highlight w:val="none"/>
        </w:rPr>
        <w:t>（2）若为法定代表人时应当提供：①法定代表人身份证明（原件）；②身份证（原件及复印件）。</w:t>
      </w:r>
    </w:p>
    <w:p w14:paraId="532B36D9">
      <w:pPr>
        <w:spacing w:line="520" w:lineRule="exact"/>
        <w:ind w:firstLine="562" w:firstLineChars="200"/>
        <w:rPr>
          <w:rFonts w:ascii="Times New Roman" w:hAnsi="Times New Roman" w:eastAsia="仿宋_GB2312"/>
          <w:b/>
          <w:color w:val="auto"/>
          <w:szCs w:val="28"/>
          <w:highlight w:val="none"/>
        </w:rPr>
      </w:pPr>
      <w:r>
        <w:rPr>
          <w:rFonts w:hint="eastAsia" w:ascii="Times New Roman" w:hAnsi="Times New Roman" w:eastAsia="仿宋_GB2312"/>
          <w:b/>
          <w:color w:val="auto"/>
          <w:szCs w:val="28"/>
          <w:highlight w:val="none"/>
        </w:rPr>
        <w:t>八</w:t>
      </w:r>
      <w:r>
        <w:rPr>
          <w:rFonts w:ascii="Times New Roman" w:hAnsi="Times New Roman" w:eastAsia="仿宋_GB2312"/>
          <w:b/>
          <w:color w:val="auto"/>
          <w:szCs w:val="28"/>
          <w:highlight w:val="none"/>
        </w:rPr>
        <w:t>、联系方式</w:t>
      </w:r>
    </w:p>
    <w:p w14:paraId="795B9E39">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比选人：凉山州交通城市建设投资集团有限责任公司  </w:t>
      </w:r>
    </w:p>
    <w:p w14:paraId="0D739638">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  址：西昌市长安东路53号</w:t>
      </w:r>
    </w:p>
    <w:p w14:paraId="3BB77E8E">
      <w:pPr>
        <w:spacing w:line="480" w:lineRule="exact"/>
        <w:ind w:firstLine="560" w:firstLineChars="200"/>
        <w:rPr>
          <w:rFonts w:hint="default" w:ascii="仿宋" w:hAnsi="仿宋" w:eastAsia="仿宋" w:cs="仿宋"/>
          <w:color w:val="auto"/>
          <w:szCs w:val="28"/>
          <w:highlight w:val="none"/>
          <w:lang w:val="en-US" w:eastAsia="zh-CN"/>
        </w:rPr>
      </w:pPr>
      <w:r>
        <w:rPr>
          <w:rFonts w:hint="eastAsia" w:ascii="仿宋" w:hAnsi="仿宋" w:eastAsia="仿宋" w:cs="仿宋"/>
          <w:color w:val="auto"/>
          <w:szCs w:val="28"/>
          <w:highlight w:val="none"/>
        </w:rPr>
        <w:t>联系人：</w:t>
      </w:r>
      <w:r>
        <w:rPr>
          <w:rFonts w:hint="eastAsia" w:ascii="仿宋" w:hAnsi="仿宋" w:eastAsia="仿宋" w:cs="仿宋"/>
          <w:color w:val="auto"/>
          <w:szCs w:val="28"/>
          <w:highlight w:val="none"/>
          <w:lang w:val="en-US" w:eastAsia="zh-CN"/>
        </w:rPr>
        <w:t>龙日牛</w:t>
      </w:r>
    </w:p>
    <w:p w14:paraId="274558C6">
      <w:pPr>
        <w:spacing w:line="480" w:lineRule="exact"/>
        <w:ind w:firstLine="560" w:firstLineChars="200"/>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联系电话：</w:t>
      </w:r>
      <w:r>
        <w:rPr>
          <w:rFonts w:hint="eastAsia" w:ascii="仿宋" w:hAnsi="仿宋" w:eastAsia="仿宋" w:cs="仿宋"/>
          <w:color w:val="auto"/>
          <w:szCs w:val="28"/>
          <w:highlight w:val="none"/>
          <w:lang w:val="en-US" w:eastAsia="zh-CN"/>
        </w:rPr>
        <w:t>18282861193</w:t>
      </w:r>
    </w:p>
    <w:p w14:paraId="63F9D91F">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代理机构：凉山交投工程规划设计管理有限公司 </w:t>
      </w:r>
    </w:p>
    <w:p w14:paraId="6D332ED7">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  址：西昌市长安东路53号</w:t>
      </w:r>
    </w:p>
    <w:p w14:paraId="01A2C4E4">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联系人：伍女士</w:t>
      </w:r>
    </w:p>
    <w:p w14:paraId="3E95176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联系电话：0834-6133013</w:t>
      </w:r>
    </w:p>
    <w:p w14:paraId="33085E10">
      <w:pPr>
        <w:pStyle w:val="2"/>
        <w:wordWrap w:val="0"/>
        <w:jc w:val="right"/>
        <w:rPr>
          <w:rFonts w:hint="default" w:eastAsia="仿宋_GB2312"/>
          <w:color w:val="auto"/>
          <w:highlight w:val="none"/>
          <w:lang w:val="en-US" w:eastAsia="zh-CN"/>
        </w:rPr>
      </w:pPr>
      <w:r>
        <w:rPr>
          <w:rFonts w:hint="eastAsia" w:ascii="Times New Roman" w:hAnsi="Times New Roman" w:eastAsia="仿宋_GB2312"/>
          <w:color w:val="auto"/>
          <w:szCs w:val="28"/>
          <w:highlight w:val="none"/>
          <w:lang w:val="en-US" w:eastAsia="zh-CN"/>
        </w:rPr>
        <w:t>2026年1月22日</w:t>
      </w:r>
    </w:p>
    <w:bookmarkEnd w:id="75"/>
    <w:p w14:paraId="49A2FCCF">
      <w:pPr>
        <w:pStyle w:val="4"/>
        <w:pageBreakBefore/>
        <w:spacing w:before="0" w:after="0" w:line="480" w:lineRule="auto"/>
        <w:jc w:val="center"/>
        <w:rPr>
          <w:rFonts w:ascii="Times New Roman" w:hAnsi="Times New Roman" w:eastAsia="黑体"/>
          <w:b w:val="0"/>
          <w:color w:val="auto"/>
          <w:sz w:val="36"/>
          <w:szCs w:val="36"/>
          <w:highlight w:val="none"/>
        </w:rPr>
      </w:pPr>
      <w:bookmarkStart w:id="7" w:name="_Toc19230"/>
      <w:r>
        <w:rPr>
          <w:rFonts w:ascii="Times New Roman" w:hAnsi="Times New Roman" w:eastAsia="黑体"/>
          <w:b w:val="0"/>
          <w:color w:val="auto"/>
          <w:sz w:val="36"/>
          <w:szCs w:val="36"/>
          <w:highlight w:val="none"/>
        </w:rPr>
        <w:t>第二章  比选申请人须知</w:t>
      </w:r>
      <w:bookmarkEnd w:id="0"/>
      <w:bookmarkEnd w:id="1"/>
      <w:bookmarkEnd w:id="2"/>
      <w:bookmarkEnd w:id="3"/>
      <w:bookmarkEnd w:id="4"/>
      <w:bookmarkEnd w:id="7"/>
    </w:p>
    <w:p w14:paraId="170A881E">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rPr>
      </w:pPr>
      <w:r>
        <w:rPr>
          <w:rFonts w:hint="eastAsia" w:ascii="仿宋" w:hAnsi="仿宋" w:eastAsia="仿宋" w:cs="仿宋"/>
          <w:b/>
          <w:bCs/>
          <w:color w:val="auto"/>
          <w:spacing w:val="5"/>
          <w:szCs w:val="28"/>
          <w:highlight w:val="none"/>
        </w:rPr>
        <w:t>一、比选项目名称：</w:t>
      </w:r>
      <w:r>
        <w:rPr>
          <w:rFonts w:hint="eastAsia" w:ascii="仿宋" w:hAnsi="仿宋" w:eastAsia="仿宋" w:cs="仿宋"/>
          <w:color w:val="auto"/>
          <w:spacing w:val="5"/>
          <w:szCs w:val="28"/>
          <w:highlight w:val="none"/>
        </w:rPr>
        <w:t>凉山州交通城市建设投资集团有限责任公司</w:t>
      </w:r>
      <w:r>
        <w:rPr>
          <w:rFonts w:hint="eastAsia" w:ascii="仿宋" w:hAnsi="仿宋" w:eastAsia="仿宋" w:cs="仿宋"/>
          <w:color w:val="auto"/>
          <w:spacing w:val="5"/>
          <w:szCs w:val="28"/>
          <w:highlight w:val="none"/>
          <w:lang w:val="en-US" w:eastAsia="zh-CN"/>
        </w:rPr>
        <w:t>移动办公</w:t>
      </w:r>
      <w:r>
        <w:rPr>
          <w:rFonts w:hint="eastAsia" w:ascii="仿宋" w:hAnsi="仿宋" w:eastAsia="仿宋" w:cs="仿宋"/>
          <w:color w:val="auto"/>
          <w:spacing w:val="5"/>
          <w:szCs w:val="28"/>
          <w:highlight w:val="none"/>
        </w:rPr>
        <w:t>平台技术服务采购项目</w:t>
      </w:r>
    </w:p>
    <w:p w14:paraId="1760D5B0">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rPr>
      </w:pPr>
      <w:r>
        <w:rPr>
          <w:rFonts w:hint="eastAsia" w:ascii="仿宋" w:hAnsi="仿宋" w:eastAsia="仿宋" w:cs="仿宋"/>
          <w:b/>
          <w:bCs/>
          <w:color w:val="auto"/>
          <w:spacing w:val="5"/>
          <w:szCs w:val="28"/>
          <w:highlight w:val="none"/>
        </w:rPr>
        <w:t>二、比选人：</w:t>
      </w:r>
      <w:r>
        <w:rPr>
          <w:rFonts w:hint="eastAsia" w:ascii="仿宋" w:hAnsi="仿宋" w:eastAsia="仿宋" w:cs="仿宋"/>
          <w:color w:val="auto"/>
          <w:spacing w:val="5"/>
          <w:szCs w:val="28"/>
          <w:highlight w:val="none"/>
        </w:rPr>
        <w:t>凉山州交通城市建设投资集团有限责任公司</w:t>
      </w:r>
    </w:p>
    <w:p w14:paraId="29D6D691">
      <w:pPr>
        <w:spacing w:line="520" w:lineRule="exact"/>
        <w:ind w:firstLine="678"/>
        <w:outlineLvl w:val="1"/>
        <w:rPr>
          <w:rFonts w:hint="eastAsia" w:ascii="仿宋" w:hAnsi="仿宋" w:eastAsia="仿宋" w:cs="仿宋"/>
          <w:color w:val="auto"/>
          <w:sz w:val="24"/>
          <w:szCs w:val="24"/>
          <w:highlight w:val="none"/>
          <w:lang w:val="en-US"/>
        </w:rPr>
      </w:pPr>
      <w:r>
        <w:rPr>
          <w:rFonts w:hint="eastAsia" w:ascii="仿宋" w:hAnsi="仿宋" w:eastAsia="仿宋" w:cs="仿宋"/>
          <w:b/>
          <w:bCs/>
          <w:color w:val="auto"/>
          <w:spacing w:val="5"/>
          <w:szCs w:val="28"/>
          <w:highlight w:val="none"/>
          <w:lang w:val="en-US" w:eastAsia="zh-CN"/>
        </w:rPr>
        <w:t>三、</w:t>
      </w:r>
      <w:r>
        <w:rPr>
          <w:rFonts w:hint="eastAsia" w:ascii="仿宋" w:hAnsi="仿宋" w:eastAsia="仿宋" w:cs="仿宋"/>
          <w:b/>
          <w:bCs/>
          <w:color w:val="auto"/>
          <w:spacing w:val="5"/>
          <w:szCs w:val="28"/>
          <w:highlight w:val="none"/>
        </w:rPr>
        <w:t>比选项目</w:t>
      </w:r>
      <w:r>
        <w:rPr>
          <w:rFonts w:hint="eastAsia" w:ascii="仿宋" w:hAnsi="仿宋" w:eastAsia="仿宋" w:cs="仿宋"/>
          <w:b/>
          <w:bCs/>
          <w:color w:val="auto"/>
          <w:spacing w:val="5"/>
          <w:szCs w:val="28"/>
          <w:highlight w:val="none"/>
          <w:lang w:val="en-US" w:eastAsia="zh-CN"/>
        </w:rPr>
        <w:t>内容</w:t>
      </w:r>
      <w:r>
        <w:rPr>
          <w:rFonts w:hint="eastAsia" w:ascii="仿宋" w:hAnsi="仿宋" w:eastAsia="仿宋" w:cs="仿宋"/>
          <w:b/>
          <w:bCs/>
          <w:color w:val="auto"/>
          <w:spacing w:val="5"/>
          <w:szCs w:val="28"/>
          <w:highlight w:val="none"/>
        </w:rPr>
        <w:t>：</w:t>
      </w:r>
      <w:r>
        <w:rPr>
          <w:rFonts w:hint="eastAsia" w:ascii="仿宋" w:hAnsi="仿宋" w:eastAsia="仿宋" w:cs="仿宋"/>
          <w:color w:val="auto"/>
          <w:spacing w:val="5"/>
          <w:szCs w:val="28"/>
          <w:highlight w:val="none"/>
          <w:lang w:val="en-US" w:eastAsia="zh-CN"/>
        </w:rPr>
        <w:t>建设移动办公平台系统（</w:t>
      </w:r>
      <w:r>
        <w:rPr>
          <w:rFonts w:hint="eastAsia" w:ascii="仿宋" w:hAnsi="仿宋" w:eastAsia="仿宋" w:cs="仿宋"/>
          <w:color w:val="auto"/>
          <w:spacing w:val="5"/>
          <w:szCs w:val="28"/>
          <w:highlight w:val="none"/>
          <w:lang w:val="en-US" w:eastAsia="zh-CN"/>
        </w:rPr>
        <w:t>包含服务期间新增企业（如有）及比选人要求新增工作内容</w:t>
      </w:r>
      <w:r>
        <w:rPr>
          <w:rFonts w:hint="eastAsia" w:ascii="仿宋" w:hAnsi="仿宋" w:eastAsia="仿宋" w:cs="仿宋"/>
          <w:color w:val="auto"/>
          <w:spacing w:val="5"/>
          <w:szCs w:val="28"/>
          <w:highlight w:val="none"/>
          <w:lang w:val="en-US" w:eastAsia="zh-CN"/>
        </w:rPr>
        <w:t>），具体内容要求如下：</w:t>
      </w:r>
    </w:p>
    <w:tbl>
      <w:tblPr>
        <w:tblStyle w:val="26"/>
        <w:tblW w:w="4887" w:type="pct"/>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8"/>
        <w:gridCol w:w="6518"/>
      </w:tblGrid>
      <w:tr w14:paraId="65221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tcBorders>
              <w:top w:val="single" w:color="000000" w:sz="4" w:space="0"/>
              <w:left w:val="single" w:color="000000" w:sz="4" w:space="0"/>
              <w:bottom w:val="single" w:color="000000" w:sz="4" w:space="0"/>
              <w:right w:val="single" w:color="000000" w:sz="4" w:space="0"/>
            </w:tcBorders>
            <w:noWrap/>
            <w:vAlign w:val="center"/>
          </w:tcPr>
          <w:p w14:paraId="0C2577D2">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工作项目</w:t>
            </w: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18152CD">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工作内容</w:t>
            </w:r>
          </w:p>
        </w:tc>
      </w:tr>
      <w:tr w14:paraId="63832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restart"/>
            <w:tcBorders>
              <w:top w:val="nil"/>
              <w:left w:val="single" w:color="000000" w:sz="4" w:space="0"/>
              <w:bottom w:val="single" w:color="000000" w:sz="4" w:space="0"/>
              <w:right w:val="single" w:color="000000" w:sz="4" w:space="0"/>
            </w:tcBorders>
            <w:noWrap/>
            <w:vAlign w:val="center"/>
          </w:tcPr>
          <w:p w14:paraId="03C50316">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系统办公基础平台</w:t>
            </w:r>
          </w:p>
        </w:tc>
        <w:tc>
          <w:tcPr>
            <w:tcW w:w="3475" w:type="pct"/>
            <w:tcBorders>
              <w:top w:val="nil"/>
              <w:left w:val="single" w:color="000000" w:sz="4" w:space="0"/>
              <w:bottom w:val="single" w:color="000000" w:sz="4" w:space="0"/>
              <w:right w:val="single" w:color="000000" w:sz="4" w:space="0"/>
            </w:tcBorders>
            <w:noWrap/>
            <w:vAlign w:val="center"/>
          </w:tcPr>
          <w:p w14:paraId="3FA0EB2D">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基础软件平台</w:t>
            </w:r>
          </w:p>
        </w:tc>
      </w:tr>
      <w:tr w14:paraId="55135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nil"/>
              <w:left w:val="single" w:color="000000" w:sz="4" w:space="0"/>
              <w:bottom w:val="single" w:color="000000" w:sz="4" w:space="0"/>
              <w:right w:val="single" w:color="000000" w:sz="4" w:space="0"/>
            </w:tcBorders>
            <w:noWrap/>
            <w:vAlign w:val="center"/>
          </w:tcPr>
          <w:p w14:paraId="4628F0FF">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51AF817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企业个性化门户</w:t>
            </w:r>
          </w:p>
        </w:tc>
      </w:tr>
      <w:tr w14:paraId="627E3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nil"/>
              <w:left w:val="single" w:color="000000" w:sz="4" w:space="0"/>
              <w:bottom w:val="single" w:color="000000" w:sz="4" w:space="0"/>
              <w:right w:val="single" w:color="000000" w:sz="4" w:space="0"/>
            </w:tcBorders>
            <w:noWrap/>
            <w:vAlign w:val="center"/>
          </w:tcPr>
          <w:p w14:paraId="76AD7B72">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332CDC0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流程审批引擎</w:t>
            </w:r>
          </w:p>
        </w:tc>
      </w:tr>
      <w:tr w14:paraId="2B1AA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nil"/>
              <w:left w:val="single" w:color="000000" w:sz="4" w:space="0"/>
              <w:bottom w:val="single" w:color="000000" w:sz="4" w:space="0"/>
              <w:right w:val="single" w:color="000000" w:sz="4" w:space="0"/>
            </w:tcBorders>
            <w:noWrap/>
            <w:vAlign w:val="center"/>
          </w:tcPr>
          <w:p w14:paraId="08A97551">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7A1F571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门户管理引擎</w:t>
            </w:r>
          </w:p>
        </w:tc>
      </w:tr>
      <w:tr w14:paraId="0D88C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nil"/>
              <w:left w:val="single" w:color="000000" w:sz="4" w:space="0"/>
              <w:bottom w:val="single" w:color="000000" w:sz="4" w:space="0"/>
              <w:right w:val="single" w:color="000000" w:sz="4" w:space="0"/>
            </w:tcBorders>
            <w:noWrap/>
            <w:vAlign w:val="center"/>
          </w:tcPr>
          <w:p w14:paraId="50C46E5E">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2B545FF1">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栏目自建引擎</w:t>
            </w:r>
          </w:p>
        </w:tc>
      </w:tr>
      <w:tr w14:paraId="1B1D3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nil"/>
              <w:left w:val="single" w:color="000000" w:sz="4" w:space="0"/>
              <w:bottom w:val="single" w:color="000000" w:sz="4" w:space="0"/>
              <w:right w:val="single" w:color="000000" w:sz="4" w:space="0"/>
            </w:tcBorders>
            <w:noWrap/>
            <w:vAlign w:val="center"/>
          </w:tcPr>
          <w:p w14:paraId="5F67267C">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1C0AD29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日程管理</w:t>
            </w:r>
          </w:p>
        </w:tc>
      </w:tr>
      <w:tr w14:paraId="7F66E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524" w:type="pct"/>
            <w:vMerge w:val="continue"/>
            <w:tcBorders>
              <w:top w:val="nil"/>
              <w:left w:val="single" w:color="000000" w:sz="4" w:space="0"/>
              <w:bottom w:val="single" w:color="000000" w:sz="4" w:space="0"/>
              <w:right w:val="single" w:color="000000" w:sz="4" w:space="0"/>
            </w:tcBorders>
            <w:noWrap/>
            <w:vAlign w:val="center"/>
          </w:tcPr>
          <w:p w14:paraId="5C5556A1">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0"/>
            <w:vAlign w:val="center"/>
          </w:tcPr>
          <w:p w14:paraId="56B2AE3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val="en-US" w:eastAsia="zh-CN" w:bidi="ar"/>
              </w:rPr>
              <w:t>工作统计/办公中心</w:t>
            </w:r>
          </w:p>
          <w:p w14:paraId="72BD9F0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个人待办、已办，待阅，已阅</w:t>
            </w:r>
          </w:p>
        </w:tc>
      </w:tr>
      <w:tr w14:paraId="70DCC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nil"/>
              <w:left w:val="single" w:color="000000" w:sz="4" w:space="0"/>
              <w:bottom w:val="single" w:color="000000" w:sz="4" w:space="0"/>
              <w:right w:val="single" w:color="000000" w:sz="4" w:space="0"/>
            </w:tcBorders>
            <w:noWrap/>
            <w:vAlign w:val="center"/>
          </w:tcPr>
          <w:p w14:paraId="298448CB">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0AD3E47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权限管理引擎</w:t>
            </w:r>
          </w:p>
        </w:tc>
      </w:tr>
      <w:tr w14:paraId="53418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1524" w:type="pct"/>
            <w:vMerge w:val="continue"/>
            <w:tcBorders>
              <w:top w:val="nil"/>
              <w:left w:val="single" w:color="000000" w:sz="4" w:space="0"/>
              <w:bottom w:val="single" w:color="000000" w:sz="4" w:space="0"/>
              <w:right w:val="single" w:color="000000" w:sz="4" w:space="0"/>
            </w:tcBorders>
            <w:noWrap/>
            <w:vAlign w:val="center"/>
          </w:tcPr>
          <w:p w14:paraId="2CC18CCB">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0"/>
            <w:vAlign w:val="center"/>
          </w:tcPr>
          <w:p w14:paraId="705CFC4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业务流程模版部署（出差管理，办公用品，合同管理，工程管理，投标管理，用印管理，综合管理，请假管理，报销申请，费用管理）</w:t>
            </w:r>
          </w:p>
        </w:tc>
      </w:tr>
      <w:tr w14:paraId="50B1A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nil"/>
              <w:left w:val="single" w:color="000000" w:sz="4" w:space="0"/>
              <w:bottom w:val="single" w:color="000000" w:sz="4" w:space="0"/>
              <w:right w:val="single" w:color="000000" w:sz="4" w:space="0"/>
            </w:tcBorders>
            <w:noWrap/>
            <w:vAlign w:val="center"/>
          </w:tcPr>
          <w:p w14:paraId="5BD24DC0">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51D3C45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系统设置</w:t>
            </w:r>
          </w:p>
        </w:tc>
      </w:tr>
      <w:tr w14:paraId="3118D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restart"/>
            <w:tcBorders>
              <w:top w:val="single" w:color="000000" w:sz="4" w:space="0"/>
              <w:left w:val="single" w:color="000000" w:sz="4" w:space="0"/>
              <w:bottom w:val="single" w:color="000000" w:sz="4" w:space="0"/>
              <w:right w:val="single" w:color="000000" w:sz="4" w:space="0"/>
            </w:tcBorders>
            <w:noWrap/>
            <w:vAlign w:val="center"/>
          </w:tcPr>
          <w:p w14:paraId="72DB7B30">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统一门户定制</w:t>
            </w: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5670CC8F">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登录页面改造</w:t>
            </w:r>
          </w:p>
        </w:tc>
      </w:tr>
      <w:tr w14:paraId="7A413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61AA53AE">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241320EE">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系统首页改造</w:t>
            </w:r>
          </w:p>
        </w:tc>
      </w:tr>
      <w:tr w14:paraId="27B6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restart"/>
            <w:tcBorders>
              <w:top w:val="single" w:color="000000" w:sz="4" w:space="0"/>
              <w:left w:val="single" w:color="000000" w:sz="4" w:space="0"/>
              <w:bottom w:val="single" w:color="000000" w:sz="4" w:space="0"/>
              <w:right w:val="single" w:color="000000" w:sz="4" w:space="0"/>
            </w:tcBorders>
            <w:noWrap/>
            <w:vAlign w:val="center"/>
          </w:tcPr>
          <w:p w14:paraId="5A7412BF">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交投集团</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公文定制</w:t>
            </w: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FF1535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分管领导签发流程</w:t>
            </w:r>
          </w:p>
        </w:tc>
      </w:tr>
      <w:tr w14:paraId="2DC86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438EE232">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4CF12FB">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总经理签发流程</w:t>
            </w:r>
          </w:p>
        </w:tc>
      </w:tr>
      <w:tr w14:paraId="66A9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4F090A7C">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2AA5D8A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党委书记、董事长签发流程</w:t>
            </w:r>
          </w:p>
        </w:tc>
      </w:tr>
      <w:tr w14:paraId="20426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236A86CD">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707C0DB2">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自由发文流程</w:t>
            </w:r>
          </w:p>
        </w:tc>
      </w:tr>
      <w:tr w14:paraId="53656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46F4D752">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596C0A6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发文审批流程</w:t>
            </w:r>
          </w:p>
        </w:tc>
      </w:tr>
      <w:tr w14:paraId="6539E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20D3AA02">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3264B4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收文审批流程</w:t>
            </w:r>
          </w:p>
        </w:tc>
      </w:tr>
      <w:tr w14:paraId="30246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0ABC3E28">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1CD33761">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党务收文流程</w:t>
            </w:r>
          </w:p>
        </w:tc>
      </w:tr>
      <w:tr w14:paraId="2CD38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0128DB7A">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9232E2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并发阅知流程</w:t>
            </w:r>
          </w:p>
        </w:tc>
      </w:tr>
      <w:tr w14:paraId="4DDD4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2CFDE641">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70117BED">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加签功能改造（源码级修改）</w:t>
            </w:r>
          </w:p>
        </w:tc>
      </w:tr>
      <w:tr w14:paraId="457AC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190B6BF7">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27362824">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公文编辑器功能改造</w:t>
            </w:r>
          </w:p>
        </w:tc>
      </w:tr>
      <w:tr w14:paraId="6B1EE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restart"/>
            <w:tcBorders>
              <w:top w:val="single" w:color="000000" w:sz="4" w:space="0"/>
              <w:left w:val="single" w:color="000000" w:sz="4" w:space="0"/>
              <w:bottom w:val="nil"/>
              <w:right w:val="single" w:color="000000" w:sz="4" w:space="0"/>
            </w:tcBorders>
            <w:noWrap w:val="0"/>
            <w:vAlign w:val="center"/>
          </w:tcPr>
          <w:p w14:paraId="21CF0285">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交投集团</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加班请假管理</w:t>
            </w: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06A1628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请休假流程</w:t>
            </w:r>
          </w:p>
        </w:tc>
      </w:tr>
      <w:tr w14:paraId="58E1A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nil"/>
              <w:right w:val="single" w:color="000000" w:sz="4" w:space="0"/>
            </w:tcBorders>
            <w:noWrap w:val="0"/>
            <w:vAlign w:val="center"/>
          </w:tcPr>
          <w:p w14:paraId="4971FF24">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234FE25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加班申请</w:t>
            </w:r>
          </w:p>
        </w:tc>
      </w:tr>
      <w:tr w14:paraId="01EFA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nil"/>
              <w:right w:val="single" w:color="000000" w:sz="4" w:space="0"/>
            </w:tcBorders>
            <w:noWrap w:val="0"/>
            <w:vAlign w:val="center"/>
          </w:tcPr>
          <w:p w14:paraId="7BC43CA2">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F57FF2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分公司班子里领导请假流程</w:t>
            </w:r>
          </w:p>
        </w:tc>
      </w:tr>
      <w:tr w14:paraId="0CD63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nil"/>
              <w:right w:val="single" w:color="000000" w:sz="4" w:space="0"/>
            </w:tcBorders>
            <w:noWrap w:val="0"/>
            <w:vAlign w:val="center"/>
          </w:tcPr>
          <w:p w14:paraId="1F6C1E0E">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25B743A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高管副职请假流程</w:t>
            </w:r>
          </w:p>
        </w:tc>
      </w:tr>
      <w:tr w14:paraId="7880B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restart"/>
            <w:tcBorders>
              <w:top w:val="single" w:color="000000" w:sz="4" w:space="0"/>
              <w:left w:val="single" w:color="000000" w:sz="4" w:space="0"/>
              <w:bottom w:val="nil"/>
              <w:right w:val="single" w:color="000000" w:sz="4" w:space="0"/>
            </w:tcBorders>
            <w:noWrap w:val="0"/>
            <w:vAlign w:val="center"/>
          </w:tcPr>
          <w:p w14:paraId="3DEE6DC4">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交投集团</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综合管理</w:t>
            </w: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1575321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签报审批表</w:t>
            </w:r>
          </w:p>
        </w:tc>
      </w:tr>
      <w:tr w14:paraId="2D0EB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nil"/>
              <w:right w:val="single" w:color="000000" w:sz="4" w:space="0"/>
            </w:tcBorders>
            <w:noWrap w:val="0"/>
            <w:vAlign w:val="center"/>
          </w:tcPr>
          <w:p w14:paraId="60437727">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239C40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出差审批表</w:t>
            </w:r>
          </w:p>
        </w:tc>
      </w:tr>
      <w:tr w14:paraId="3F606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nil"/>
              <w:right w:val="single" w:color="000000" w:sz="4" w:space="0"/>
            </w:tcBorders>
            <w:noWrap w:val="0"/>
            <w:vAlign w:val="center"/>
          </w:tcPr>
          <w:p w14:paraId="0A249197">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9998C59">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会议室申请</w:t>
            </w:r>
          </w:p>
        </w:tc>
      </w:tr>
      <w:tr w14:paraId="798B5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nil"/>
              <w:right w:val="single" w:color="000000" w:sz="4" w:space="0"/>
            </w:tcBorders>
            <w:noWrap w:val="0"/>
            <w:vAlign w:val="center"/>
          </w:tcPr>
          <w:p w14:paraId="639DE3E2">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71412F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用车审批表</w:t>
            </w:r>
          </w:p>
        </w:tc>
      </w:tr>
      <w:tr w14:paraId="7FCCB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nil"/>
              <w:right w:val="single" w:color="000000" w:sz="4" w:space="0"/>
            </w:tcBorders>
            <w:noWrap w:val="0"/>
            <w:vAlign w:val="center"/>
          </w:tcPr>
          <w:p w14:paraId="1407515E">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2EA6C22">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车辆维修审批表</w:t>
            </w:r>
          </w:p>
        </w:tc>
      </w:tr>
      <w:tr w14:paraId="0DE91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nil"/>
              <w:right w:val="single" w:color="000000" w:sz="4" w:space="0"/>
            </w:tcBorders>
            <w:noWrap w:val="0"/>
            <w:vAlign w:val="center"/>
          </w:tcPr>
          <w:p w14:paraId="6DC0C247">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7E142BB">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借款审批表</w:t>
            </w:r>
          </w:p>
        </w:tc>
      </w:tr>
      <w:tr w14:paraId="64030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nil"/>
              <w:right w:val="single" w:color="000000" w:sz="4" w:space="0"/>
            </w:tcBorders>
            <w:noWrap w:val="0"/>
            <w:vAlign w:val="center"/>
          </w:tcPr>
          <w:p w14:paraId="263E375D">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7D32A66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其他事项审批表</w:t>
            </w:r>
          </w:p>
        </w:tc>
      </w:tr>
      <w:tr w14:paraId="22CDA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nil"/>
              <w:right w:val="single" w:color="000000" w:sz="4" w:space="0"/>
            </w:tcBorders>
            <w:noWrap w:val="0"/>
            <w:vAlign w:val="center"/>
          </w:tcPr>
          <w:p w14:paraId="347857D1">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4160E53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行政用章流程</w:t>
            </w:r>
          </w:p>
        </w:tc>
      </w:tr>
      <w:tr w14:paraId="043BF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restart"/>
            <w:tcBorders>
              <w:top w:val="single" w:color="000000" w:sz="4" w:space="0"/>
              <w:left w:val="single" w:color="000000" w:sz="4" w:space="0"/>
              <w:bottom w:val="single" w:color="000000" w:sz="4" w:space="0"/>
              <w:right w:val="single" w:color="000000" w:sz="4" w:space="0"/>
            </w:tcBorders>
            <w:noWrap/>
            <w:vAlign w:val="center"/>
          </w:tcPr>
          <w:p w14:paraId="783DDE1B">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建设公司</w:t>
            </w: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12E0F9C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党支部发文流程</w:t>
            </w:r>
          </w:p>
        </w:tc>
      </w:tr>
      <w:tr w14:paraId="3615C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636D06F5">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4AD44F4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董事总经理发文流程</w:t>
            </w:r>
          </w:p>
        </w:tc>
      </w:tr>
      <w:tr w14:paraId="01A66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7877CE65">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31FD66B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分管领导发文流程</w:t>
            </w:r>
          </w:p>
        </w:tc>
      </w:tr>
      <w:tr w14:paraId="70717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736CBA07">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4FACDE0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自由发文流程</w:t>
            </w:r>
          </w:p>
        </w:tc>
      </w:tr>
      <w:tr w14:paraId="5939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46300760">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0C2ED46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收文审批流程</w:t>
            </w:r>
          </w:p>
        </w:tc>
      </w:tr>
      <w:tr w14:paraId="3AA5C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77A4EEDB">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51F63A8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综合管理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会议室申请</w:t>
            </w:r>
          </w:p>
        </w:tc>
      </w:tr>
      <w:tr w14:paraId="21432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72DBD3EA">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4741F131">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综合管理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出差审批表</w:t>
            </w:r>
          </w:p>
        </w:tc>
      </w:tr>
      <w:tr w14:paraId="5BCC1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32D15973">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027D9739">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综合管理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签报审批表</w:t>
            </w:r>
          </w:p>
        </w:tc>
      </w:tr>
      <w:tr w14:paraId="34A1A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2E20BD83">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5B15C70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综合管理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车辆使用申请单</w:t>
            </w:r>
          </w:p>
        </w:tc>
      </w:tr>
      <w:tr w14:paraId="34369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25D7C986">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4F86FC0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综合管理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部门用印流程</w:t>
            </w:r>
          </w:p>
        </w:tc>
      </w:tr>
      <w:tr w14:paraId="20FD2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31CF133C">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231B60E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综合管理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项目用印流程</w:t>
            </w:r>
          </w:p>
        </w:tc>
      </w:tr>
      <w:tr w14:paraId="74B8F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4E3681C6">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EF8D472">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请假管理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员工请休假流程</w:t>
            </w:r>
          </w:p>
        </w:tc>
      </w:tr>
      <w:tr w14:paraId="0F35D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5F8FD0E6">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6AFA0F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请假管理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中层管理人员及项目班子成员请休假流程</w:t>
            </w:r>
          </w:p>
        </w:tc>
      </w:tr>
      <w:tr w14:paraId="4FED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restart"/>
            <w:tcBorders>
              <w:top w:val="single" w:color="000000" w:sz="4" w:space="0"/>
              <w:left w:val="single" w:color="000000" w:sz="4" w:space="0"/>
              <w:bottom w:val="single" w:color="000000" w:sz="4" w:space="0"/>
              <w:right w:val="single" w:color="000000" w:sz="4" w:space="0"/>
            </w:tcBorders>
            <w:noWrap/>
            <w:vAlign w:val="center"/>
          </w:tcPr>
          <w:p w14:paraId="034CCAF5">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西运公司</w:t>
            </w: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1B15B421">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分管领导签发流程</w:t>
            </w:r>
          </w:p>
        </w:tc>
      </w:tr>
      <w:tr w14:paraId="24522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4AC7010F">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0514B3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总经理签发流程</w:t>
            </w:r>
          </w:p>
        </w:tc>
      </w:tr>
      <w:tr w14:paraId="56668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4A145375">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4E73D99F">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董事长签发流程</w:t>
            </w:r>
          </w:p>
        </w:tc>
      </w:tr>
      <w:tr w14:paraId="55F17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524D7010">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30760D24">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自由发文流程</w:t>
            </w:r>
          </w:p>
        </w:tc>
      </w:tr>
      <w:tr w14:paraId="5758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359041F2">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403607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收文（请示、报告上传这里）</w:t>
            </w:r>
          </w:p>
        </w:tc>
      </w:tr>
      <w:tr w14:paraId="4DA4B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restart"/>
            <w:tcBorders>
              <w:top w:val="single" w:color="000000" w:sz="4" w:space="0"/>
              <w:left w:val="single" w:color="000000" w:sz="4" w:space="0"/>
              <w:bottom w:val="single" w:color="000000" w:sz="4" w:space="0"/>
              <w:right w:val="single" w:color="000000" w:sz="4" w:space="0"/>
            </w:tcBorders>
            <w:noWrap/>
            <w:vAlign w:val="center"/>
          </w:tcPr>
          <w:p w14:paraId="06E6B506">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城乡发展公司</w:t>
            </w: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3EB42FB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发文审批流程</w:t>
            </w:r>
          </w:p>
        </w:tc>
      </w:tr>
      <w:tr w14:paraId="1B00A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3B607113">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02F726E4">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收文审批流程</w:t>
            </w:r>
          </w:p>
        </w:tc>
      </w:tr>
      <w:tr w14:paraId="49147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restart"/>
            <w:tcBorders>
              <w:top w:val="single" w:color="000000" w:sz="4" w:space="0"/>
              <w:left w:val="single" w:color="000000" w:sz="4" w:space="0"/>
              <w:bottom w:val="single" w:color="000000" w:sz="4" w:space="0"/>
              <w:right w:val="single" w:color="000000" w:sz="4" w:space="0"/>
            </w:tcBorders>
            <w:noWrap/>
            <w:vAlign w:val="center"/>
          </w:tcPr>
          <w:p w14:paraId="32792DB6">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置业公司</w:t>
            </w: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7879ECDB">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发文审批流程</w:t>
            </w:r>
          </w:p>
        </w:tc>
      </w:tr>
      <w:tr w14:paraId="3D40A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542417EC">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AF992CD">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收文审批流程</w:t>
            </w:r>
          </w:p>
        </w:tc>
      </w:tr>
      <w:tr w14:paraId="706F0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387BF136">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43FB8441">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党建收文流程</w:t>
            </w:r>
          </w:p>
        </w:tc>
      </w:tr>
      <w:tr w14:paraId="26F2E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restart"/>
            <w:tcBorders>
              <w:top w:val="single" w:color="000000" w:sz="4" w:space="0"/>
              <w:left w:val="single" w:color="000000" w:sz="4" w:space="0"/>
              <w:bottom w:val="single" w:color="000000" w:sz="4" w:space="0"/>
              <w:right w:val="single" w:color="000000" w:sz="4" w:space="0"/>
            </w:tcBorders>
            <w:noWrap w:val="0"/>
            <w:vAlign w:val="center"/>
          </w:tcPr>
          <w:p w14:paraId="25385F03">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规划公司</w:t>
            </w: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583F21B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总经理发文流程</w:t>
            </w:r>
          </w:p>
        </w:tc>
      </w:tr>
      <w:tr w14:paraId="0B08B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5D46D6">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0707824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支部书记发文流程</w:t>
            </w:r>
          </w:p>
        </w:tc>
      </w:tr>
      <w:tr w14:paraId="30A0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492FF8">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134CB189">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自由发文流程</w:t>
            </w:r>
          </w:p>
        </w:tc>
      </w:tr>
      <w:tr w14:paraId="017BE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FCC1AE">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413853AF">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收文审批流程</w:t>
            </w:r>
          </w:p>
        </w:tc>
      </w:tr>
      <w:tr w14:paraId="0DD8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8E9EB3">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314476DF">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综合管理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出差审批表</w:t>
            </w:r>
          </w:p>
        </w:tc>
      </w:tr>
      <w:tr w14:paraId="3DCB0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45D4D9">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7375617E">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综合管理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合同用印审签单</w:t>
            </w:r>
          </w:p>
        </w:tc>
      </w:tr>
      <w:tr w14:paraId="0DE8C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restart"/>
            <w:tcBorders>
              <w:top w:val="single" w:color="000000" w:sz="4" w:space="0"/>
              <w:left w:val="single" w:color="000000" w:sz="4" w:space="0"/>
              <w:bottom w:val="single" w:color="000000" w:sz="4" w:space="0"/>
              <w:right w:val="single" w:color="000000" w:sz="4" w:space="0"/>
            </w:tcBorders>
            <w:noWrap/>
            <w:vAlign w:val="center"/>
          </w:tcPr>
          <w:p w14:paraId="55FECFEA">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机场公司</w:t>
            </w: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1EAE4A8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公文管理</w:t>
            </w:r>
            <w:r>
              <w:rPr>
                <w:rFonts w:hint="eastAsia" w:ascii="仿宋" w:hAnsi="仿宋" w:eastAsia="仿宋" w:cs="仿宋"/>
                <w:color w:val="auto"/>
                <w:sz w:val="24"/>
                <w:szCs w:val="24"/>
                <w:highlight w:val="none"/>
                <w:lang w:val="en-US"/>
              </w:rPr>
              <w:t>-</w:t>
            </w:r>
            <w:r>
              <w:rPr>
                <w:rFonts w:hint="eastAsia" w:ascii="仿宋" w:hAnsi="仿宋" w:eastAsia="仿宋" w:cs="仿宋"/>
                <w:color w:val="auto"/>
                <w:sz w:val="24"/>
                <w:szCs w:val="24"/>
                <w:highlight w:val="none"/>
              </w:rPr>
              <w:t>公文阅知流程</w:t>
            </w:r>
          </w:p>
        </w:tc>
      </w:tr>
      <w:tr w14:paraId="4C340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19E78877">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F08CF4D">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综合管理</w:t>
            </w:r>
            <w:r>
              <w:rPr>
                <w:rFonts w:hint="eastAsia" w:ascii="仿宋" w:hAnsi="仿宋" w:eastAsia="仿宋" w:cs="仿宋"/>
                <w:color w:val="auto"/>
                <w:sz w:val="24"/>
                <w:szCs w:val="24"/>
                <w:highlight w:val="none"/>
                <w:lang w:val="en-US"/>
              </w:rPr>
              <w:t>-</w:t>
            </w:r>
            <w:r>
              <w:rPr>
                <w:rFonts w:hint="eastAsia" w:ascii="仿宋" w:hAnsi="仿宋" w:eastAsia="仿宋" w:cs="仿宋"/>
                <w:color w:val="auto"/>
                <w:sz w:val="24"/>
                <w:szCs w:val="24"/>
                <w:highlight w:val="none"/>
              </w:rPr>
              <w:t>签报审批表</w:t>
            </w:r>
          </w:p>
        </w:tc>
      </w:tr>
      <w:tr w14:paraId="3239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1E744E5F">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031C372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综合管理</w:t>
            </w:r>
            <w:r>
              <w:rPr>
                <w:rFonts w:hint="eastAsia" w:ascii="仿宋" w:hAnsi="仿宋" w:eastAsia="仿宋" w:cs="仿宋"/>
                <w:color w:val="auto"/>
                <w:sz w:val="24"/>
                <w:szCs w:val="24"/>
                <w:highlight w:val="none"/>
                <w:lang w:val="en-US"/>
              </w:rPr>
              <w:t>-</w:t>
            </w:r>
            <w:r>
              <w:rPr>
                <w:rFonts w:hint="eastAsia" w:ascii="仿宋" w:hAnsi="仿宋" w:eastAsia="仿宋" w:cs="仿宋"/>
                <w:color w:val="auto"/>
                <w:kern w:val="0"/>
                <w:sz w:val="24"/>
                <w:szCs w:val="24"/>
                <w:highlight w:val="none"/>
                <w:lang w:bidi="ar"/>
              </w:rPr>
              <w:t>出差审批表</w:t>
            </w:r>
          </w:p>
        </w:tc>
      </w:tr>
      <w:tr w14:paraId="4B1F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0C551723">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198716D9">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综合管理</w:t>
            </w:r>
            <w:r>
              <w:rPr>
                <w:rFonts w:hint="eastAsia" w:ascii="仿宋" w:hAnsi="仿宋" w:eastAsia="仿宋" w:cs="仿宋"/>
                <w:color w:val="auto"/>
                <w:sz w:val="24"/>
                <w:szCs w:val="24"/>
                <w:highlight w:val="none"/>
                <w:lang w:val="en-US"/>
              </w:rPr>
              <w:t>-</w:t>
            </w:r>
            <w:r>
              <w:rPr>
                <w:rFonts w:hint="eastAsia" w:ascii="仿宋" w:hAnsi="仿宋" w:eastAsia="仿宋" w:cs="仿宋"/>
                <w:color w:val="auto"/>
                <w:kern w:val="0"/>
                <w:sz w:val="24"/>
                <w:szCs w:val="24"/>
                <w:highlight w:val="none"/>
                <w:lang w:bidi="ar"/>
              </w:rPr>
              <w:t>借款审批表</w:t>
            </w:r>
          </w:p>
        </w:tc>
      </w:tr>
      <w:tr w14:paraId="77B52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48B85C67">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49E81B3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sz w:val="24"/>
                <w:szCs w:val="24"/>
                <w:highlight w:val="none"/>
              </w:rPr>
              <w:t>综合管理</w:t>
            </w:r>
            <w:r>
              <w:rPr>
                <w:rFonts w:hint="eastAsia" w:ascii="仿宋" w:hAnsi="仿宋" w:eastAsia="仿宋" w:cs="仿宋"/>
                <w:color w:val="auto"/>
                <w:sz w:val="24"/>
                <w:szCs w:val="24"/>
                <w:highlight w:val="none"/>
                <w:lang w:val="en-US"/>
              </w:rPr>
              <w:t>-</w:t>
            </w:r>
            <w:r>
              <w:rPr>
                <w:rFonts w:hint="eastAsia" w:ascii="仿宋" w:hAnsi="仿宋" w:eastAsia="仿宋" w:cs="仿宋"/>
                <w:color w:val="auto"/>
                <w:kern w:val="0"/>
                <w:sz w:val="24"/>
                <w:szCs w:val="24"/>
                <w:highlight w:val="none"/>
                <w:lang w:bidi="ar"/>
              </w:rPr>
              <w:t>其他事项审批表</w:t>
            </w:r>
          </w:p>
        </w:tc>
      </w:tr>
      <w:tr w14:paraId="55C21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04B290B2">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004E491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请假管理</w:t>
            </w:r>
            <w:r>
              <w:rPr>
                <w:rFonts w:hint="eastAsia" w:ascii="仿宋" w:hAnsi="仿宋" w:eastAsia="仿宋" w:cs="仿宋"/>
                <w:color w:val="auto"/>
                <w:sz w:val="24"/>
                <w:szCs w:val="24"/>
                <w:highlight w:val="none"/>
                <w:lang w:val="en-US"/>
              </w:rPr>
              <w:t>-</w:t>
            </w:r>
            <w:r>
              <w:rPr>
                <w:rFonts w:hint="eastAsia" w:ascii="仿宋" w:hAnsi="仿宋" w:eastAsia="仿宋" w:cs="仿宋"/>
                <w:color w:val="auto"/>
                <w:sz w:val="24"/>
                <w:szCs w:val="24"/>
                <w:highlight w:val="none"/>
              </w:rPr>
              <w:t>分公司领导班子请假流程</w:t>
            </w:r>
          </w:p>
        </w:tc>
      </w:tr>
      <w:tr w14:paraId="1F87D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restart"/>
            <w:tcBorders>
              <w:top w:val="single" w:color="000000" w:sz="4" w:space="0"/>
              <w:left w:val="single" w:color="000000" w:sz="4" w:space="0"/>
              <w:bottom w:val="single" w:color="000000" w:sz="4" w:space="0"/>
              <w:right w:val="single" w:color="000000" w:sz="4" w:space="0"/>
            </w:tcBorders>
            <w:noWrap w:val="0"/>
            <w:vAlign w:val="center"/>
          </w:tcPr>
          <w:p w14:paraId="072BCF6F">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易路通公司</w:t>
            </w:r>
          </w:p>
        </w:tc>
        <w:tc>
          <w:tcPr>
            <w:tcW w:w="3475" w:type="pct"/>
            <w:tcBorders>
              <w:top w:val="single" w:color="000000" w:sz="4" w:space="0"/>
              <w:left w:val="single" w:color="000000" w:sz="4" w:space="0"/>
              <w:bottom w:val="single" w:color="000000" w:sz="4" w:space="0"/>
              <w:right w:val="single" w:color="000000" w:sz="4" w:space="0"/>
            </w:tcBorders>
            <w:noWrap w:val="0"/>
            <w:vAlign w:val="center"/>
          </w:tcPr>
          <w:p w14:paraId="63E39B9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党委书记董事长签发流程</w:t>
            </w:r>
          </w:p>
        </w:tc>
      </w:tr>
      <w:tr w14:paraId="6A90F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BB6B79">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07CA795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收文审批流程</w:t>
            </w:r>
          </w:p>
        </w:tc>
      </w:tr>
      <w:tr w14:paraId="72C7F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1524" w:type="pct"/>
            <w:tcBorders>
              <w:top w:val="single" w:color="000000" w:sz="4" w:space="0"/>
              <w:left w:val="single" w:color="000000" w:sz="4" w:space="0"/>
              <w:bottom w:val="single" w:color="000000" w:sz="4" w:space="0"/>
              <w:right w:val="single" w:color="000000" w:sz="4" w:space="0"/>
            </w:tcBorders>
            <w:noWrap w:val="0"/>
            <w:vAlign w:val="center"/>
          </w:tcPr>
          <w:p w14:paraId="5034A025">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会议管理</w:t>
            </w:r>
          </w:p>
        </w:tc>
        <w:tc>
          <w:tcPr>
            <w:tcW w:w="3475" w:type="pct"/>
            <w:tcBorders>
              <w:top w:val="single" w:color="000000" w:sz="4" w:space="0"/>
              <w:left w:val="single" w:color="000000" w:sz="4" w:space="0"/>
              <w:bottom w:val="single" w:color="000000" w:sz="4" w:space="0"/>
              <w:right w:val="single" w:color="000000" w:sz="4" w:space="0"/>
            </w:tcBorders>
            <w:noWrap w:val="0"/>
            <w:vAlign w:val="center"/>
          </w:tcPr>
          <w:p w14:paraId="44ECB83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val="en-US" w:eastAsia="zh-CN" w:bidi="ar"/>
              </w:rPr>
              <w:t>会议室管理</w:t>
            </w:r>
          </w:p>
          <w:p w14:paraId="1D70DD2B">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val="en-US" w:eastAsia="zh-CN" w:bidi="ar"/>
              </w:rPr>
              <w:t>预订会议</w:t>
            </w:r>
          </w:p>
          <w:p w14:paraId="2A783731">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二维码签到</w:t>
            </w:r>
          </w:p>
        </w:tc>
      </w:tr>
      <w:tr w14:paraId="610FF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524" w:type="pct"/>
            <w:tcBorders>
              <w:top w:val="single" w:color="000000" w:sz="4" w:space="0"/>
              <w:left w:val="single" w:color="000000" w:sz="4" w:space="0"/>
              <w:bottom w:val="single" w:color="000000" w:sz="4" w:space="0"/>
              <w:right w:val="single" w:color="000000" w:sz="4" w:space="0"/>
            </w:tcBorders>
            <w:noWrap w:val="0"/>
            <w:vAlign w:val="center"/>
          </w:tcPr>
          <w:p w14:paraId="47AE46E4">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文档中心</w:t>
            </w:r>
          </w:p>
        </w:tc>
        <w:tc>
          <w:tcPr>
            <w:tcW w:w="3475" w:type="pct"/>
            <w:tcBorders>
              <w:top w:val="single" w:color="000000" w:sz="4" w:space="0"/>
              <w:left w:val="single" w:color="000000" w:sz="4" w:space="0"/>
              <w:bottom w:val="single" w:color="000000" w:sz="4" w:space="0"/>
              <w:right w:val="single" w:color="000000" w:sz="4" w:space="0"/>
            </w:tcBorders>
            <w:noWrap w:val="0"/>
            <w:vAlign w:val="center"/>
          </w:tcPr>
          <w:p w14:paraId="67DB91EE">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val="en-US" w:eastAsia="zh-CN" w:bidi="ar"/>
              </w:rPr>
              <w:t>个人文件点对点分享</w:t>
            </w:r>
          </w:p>
          <w:p w14:paraId="2D2BAA9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企业文件共享区</w:t>
            </w:r>
          </w:p>
        </w:tc>
      </w:tr>
      <w:tr w14:paraId="780B7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restart"/>
            <w:tcBorders>
              <w:top w:val="single" w:color="000000" w:sz="4" w:space="0"/>
              <w:left w:val="single" w:color="000000" w:sz="4" w:space="0"/>
              <w:bottom w:val="single" w:color="000000" w:sz="4" w:space="0"/>
              <w:right w:val="single" w:color="000000" w:sz="4" w:space="0"/>
            </w:tcBorders>
            <w:noWrap/>
            <w:vAlign w:val="center"/>
          </w:tcPr>
          <w:p w14:paraId="22F66C4D">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文化建设</w:t>
            </w: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E6A4C4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制度文件</w:t>
            </w:r>
          </w:p>
        </w:tc>
      </w:tr>
      <w:tr w14:paraId="176A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23F965BB">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23E37514">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通知与公告</w:t>
            </w:r>
          </w:p>
        </w:tc>
      </w:tr>
      <w:tr w14:paraId="5D486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524" w:type="pct"/>
            <w:tcBorders>
              <w:top w:val="single" w:color="000000" w:sz="4" w:space="0"/>
              <w:left w:val="single" w:color="000000" w:sz="4" w:space="0"/>
              <w:bottom w:val="single" w:color="000000" w:sz="4" w:space="0"/>
              <w:right w:val="single" w:color="000000" w:sz="4" w:space="0"/>
            </w:tcBorders>
            <w:noWrap w:val="0"/>
            <w:vAlign w:val="center"/>
          </w:tcPr>
          <w:p w14:paraId="6047AC1F">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移动端</w:t>
            </w:r>
          </w:p>
        </w:tc>
        <w:tc>
          <w:tcPr>
            <w:tcW w:w="3475" w:type="pct"/>
            <w:tcBorders>
              <w:top w:val="single" w:color="000000" w:sz="4" w:space="0"/>
              <w:left w:val="single" w:color="000000" w:sz="4" w:space="0"/>
              <w:bottom w:val="single" w:color="000000" w:sz="4" w:space="0"/>
              <w:right w:val="single" w:color="000000" w:sz="4" w:space="0"/>
            </w:tcBorders>
            <w:noWrap w:val="0"/>
            <w:vAlign w:val="center"/>
          </w:tcPr>
          <w:p w14:paraId="46E12A8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bidi="ar"/>
              </w:rPr>
              <w:t>个性化定制安卓app</w:t>
            </w:r>
          </w:p>
        </w:tc>
      </w:tr>
    </w:tbl>
    <w:p w14:paraId="5E3CB8BE">
      <w:pPr>
        <w:keepNext w:val="0"/>
        <w:keepLines w:val="0"/>
        <w:pageBreakBefore w:val="0"/>
        <w:widowControl w:val="0"/>
        <w:kinsoku/>
        <w:wordWrap/>
        <w:overflowPunct/>
        <w:topLinePunct w:val="0"/>
        <w:autoSpaceDE/>
        <w:autoSpaceDN/>
        <w:bidi w:val="0"/>
        <w:adjustRightInd/>
        <w:snapToGrid/>
        <w:spacing w:line="480" w:lineRule="exact"/>
        <w:ind w:firstLine="678"/>
        <w:textAlignment w:val="auto"/>
        <w:outlineLvl w:val="1"/>
        <w:rPr>
          <w:rFonts w:hint="eastAsia" w:ascii="仿宋" w:hAnsi="仿宋" w:eastAsia="仿宋" w:cs="仿宋"/>
          <w:b/>
          <w:bCs/>
          <w:color w:val="auto"/>
          <w:spacing w:val="5"/>
          <w:szCs w:val="28"/>
          <w:highlight w:val="none"/>
        </w:rPr>
      </w:pPr>
      <w:r>
        <w:rPr>
          <w:rFonts w:hint="eastAsia" w:ascii="仿宋" w:hAnsi="仿宋" w:eastAsia="仿宋" w:cs="仿宋"/>
          <w:b/>
          <w:bCs/>
          <w:color w:val="auto"/>
          <w:spacing w:val="5"/>
          <w:szCs w:val="28"/>
          <w:highlight w:val="none"/>
          <w:lang w:val="en-US" w:eastAsia="zh-CN"/>
        </w:rPr>
        <w:t>四</w:t>
      </w:r>
      <w:r>
        <w:rPr>
          <w:rFonts w:hint="eastAsia" w:ascii="仿宋" w:hAnsi="仿宋" w:eastAsia="仿宋" w:cs="仿宋"/>
          <w:b/>
          <w:bCs/>
          <w:color w:val="auto"/>
          <w:spacing w:val="5"/>
          <w:szCs w:val="28"/>
          <w:highlight w:val="none"/>
        </w:rPr>
        <w:t>、比选项目要求：</w:t>
      </w:r>
    </w:p>
    <w:p w14:paraId="5CF23FB2">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rPr>
      </w:pPr>
      <w:bookmarkStart w:id="8" w:name="_Toc217814019"/>
      <w:r>
        <w:rPr>
          <w:rFonts w:hint="eastAsia" w:ascii="仿宋" w:hAnsi="仿宋" w:eastAsia="仿宋" w:cs="仿宋"/>
          <w:color w:val="auto"/>
          <w:spacing w:val="5"/>
          <w:szCs w:val="28"/>
          <w:highlight w:val="none"/>
          <w:lang w:eastAsia="zh-CN"/>
        </w:rPr>
        <w:t>（一）移动办公平台</w:t>
      </w:r>
      <w:bookmarkEnd w:id="8"/>
    </w:p>
    <w:p w14:paraId="5C7F7BA3">
      <w:pPr>
        <w:spacing w:line="480" w:lineRule="exact"/>
        <w:ind w:firstLine="560" w:firstLineChars="200"/>
        <w:rPr>
          <w:rFonts w:hint="eastAsia" w:ascii="仿宋" w:hAnsi="仿宋" w:eastAsia="仿宋" w:cs="仿宋"/>
          <w:color w:val="auto"/>
          <w:szCs w:val="28"/>
          <w:highlight w:val="none"/>
          <w:lang w:val="en-US"/>
        </w:rPr>
      </w:pPr>
      <w:r>
        <w:rPr>
          <w:rFonts w:hint="eastAsia" w:ascii="仿宋" w:hAnsi="仿宋" w:eastAsia="仿宋" w:cs="仿宋"/>
          <w:color w:val="auto"/>
          <w:szCs w:val="28"/>
          <w:highlight w:val="none"/>
          <w:lang w:val="en-US" w:eastAsia="zh-CN"/>
        </w:rPr>
        <w:t>1、基于“凉山交城集团”组织、用户、权限体系，实现系统业务流程自由定制，实现电子公文流转、事务审批、移动审批等功能，并能与表单定制相结合，实现基本信息、定制表格、材料附件等信息填报，形成模块化应用。支持流程发布与撤销，历史版本管理。支持流程实例调度，包括基本信息修改、流程回收、节点追加、调度至任意环节、强制办结等功能等。</w:t>
      </w:r>
    </w:p>
    <w:p w14:paraId="32D6EC79">
      <w:pPr>
        <w:spacing w:line="480" w:lineRule="exact"/>
        <w:ind w:firstLine="560" w:firstLineChars="200"/>
        <w:rPr>
          <w:rFonts w:hint="eastAsia" w:ascii="仿宋" w:hAnsi="仿宋" w:eastAsia="仿宋" w:cs="仿宋"/>
          <w:color w:val="auto"/>
          <w:szCs w:val="28"/>
          <w:highlight w:val="none"/>
          <w:lang w:val="en-US"/>
        </w:rPr>
      </w:pPr>
      <w:r>
        <w:rPr>
          <w:rFonts w:hint="eastAsia" w:ascii="仿宋" w:hAnsi="仿宋" w:eastAsia="仿宋" w:cs="仿宋"/>
          <w:color w:val="auto"/>
          <w:szCs w:val="28"/>
          <w:highlight w:val="none"/>
          <w:lang w:val="en-US" w:eastAsia="zh-CN"/>
        </w:rPr>
        <w:t>2、基于统一平台实现：流程审批引擎，门户管理引擎，栏目自建引擎，日程管理，工作统计/办公中心，个人待办、已办，待阅，已阅，权限管理引擎，系统设置功能等。</w:t>
      </w:r>
    </w:p>
    <w:p w14:paraId="5C7DC18A">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bookmarkStart w:id="9" w:name="_Toc217814020"/>
      <w:r>
        <w:rPr>
          <w:rFonts w:hint="eastAsia" w:ascii="仿宋" w:hAnsi="仿宋" w:eastAsia="仿宋" w:cs="仿宋"/>
          <w:color w:val="auto"/>
          <w:spacing w:val="5"/>
          <w:szCs w:val="28"/>
          <w:highlight w:val="none"/>
          <w:lang w:eastAsia="zh-CN"/>
        </w:rPr>
        <w:t>（二）统一流程引擎</w:t>
      </w:r>
      <w:bookmarkEnd w:id="9"/>
    </w:p>
    <w:p w14:paraId="37851AAF">
      <w:pPr>
        <w:spacing w:line="480" w:lineRule="exact"/>
        <w:ind w:firstLine="562" w:firstLineChars="200"/>
        <w:rPr>
          <w:rFonts w:hint="default" w:ascii="仿宋" w:hAnsi="仿宋" w:eastAsia="仿宋" w:cs="仿宋"/>
          <w:b/>
          <w:bCs/>
          <w:color w:val="auto"/>
          <w:szCs w:val="28"/>
          <w:highlight w:val="none"/>
          <w:lang w:val="en-US" w:eastAsia="zh-CN"/>
        </w:rPr>
      </w:pPr>
      <w:r>
        <w:rPr>
          <w:rFonts w:hint="eastAsia" w:ascii="仿宋" w:hAnsi="仿宋" w:eastAsia="仿宋" w:cs="仿宋"/>
          <w:b/>
          <w:bCs/>
          <w:color w:val="auto"/>
          <w:kern w:val="2"/>
          <w:sz w:val="28"/>
          <w:szCs w:val="28"/>
          <w:highlight w:val="none"/>
          <w:lang w:val="en-US" w:eastAsia="zh-CN" w:bidi="ar-SA"/>
        </w:rPr>
        <w:t>1、▲</w:t>
      </w:r>
      <w:r>
        <w:rPr>
          <w:rFonts w:hint="eastAsia" w:ascii="仿宋" w:hAnsi="仿宋" w:eastAsia="仿宋" w:cs="仿宋"/>
          <w:b/>
          <w:bCs/>
          <w:color w:val="auto"/>
          <w:szCs w:val="28"/>
          <w:highlight w:val="none"/>
          <w:lang w:val="en-US" w:eastAsia="zh-CN"/>
        </w:rPr>
        <w:t>流程设计器提供人工活动、自动活动、选择活动，支持拆分合并、一票否决、串行并行的工作流场景。（提供证明材料（系统截图））</w:t>
      </w:r>
    </w:p>
    <w:p w14:paraId="1009F432">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2、开发者可以利用表单设计器实现各类审批单设计，包括公文审批单、行政审批单以及各类工单。组件化的表单组件、所见即所得的设计模式能够大大提高开发与设计效率。</w:t>
      </w:r>
    </w:p>
    <w:p w14:paraId="03CDBBA8">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3、符合国家《党政机关公文格式》标准的公文编辑器，可以让用户在不需要付出额外成本，就可以实现标准化公文格式的在线编辑。公文编辑器适用于红头文件的处理，或是对格式要求非常严格的文书编辑。</w:t>
      </w:r>
    </w:p>
    <w:p w14:paraId="6267B886">
      <w:pPr>
        <w:spacing w:line="480" w:lineRule="exact"/>
        <w:ind w:firstLine="560" w:firstLineChars="200"/>
        <w:rPr>
          <w:rFonts w:hint="eastAsia" w:ascii="仿宋" w:hAnsi="仿宋" w:eastAsia="仿宋" w:cs="仿宋"/>
          <w:b/>
          <w:bCs/>
          <w:color w:val="auto"/>
          <w:szCs w:val="28"/>
          <w:highlight w:val="none"/>
          <w:lang w:val="en-US" w:eastAsia="zh-CN"/>
        </w:rPr>
      </w:pPr>
      <w:r>
        <w:rPr>
          <w:rFonts w:hint="eastAsia" w:ascii="仿宋" w:hAnsi="仿宋" w:eastAsia="仿宋" w:cs="仿宋"/>
          <w:color w:val="auto"/>
          <w:szCs w:val="28"/>
          <w:highlight w:val="none"/>
          <w:lang w:val="en-US" w:eastAsia="zh-CN"/>
        </w:rPr>
        <w:t>4、</w:t>
      </w:r>
      <w:r>
        <w:rPr>
          <w:rFonts w:hint="eastAsia" w:ascii="仿宋" w:hAnsi="仿宋" w:eastAsia="仿宋" w:cs="仿宋"/>
          <w:b/>
          <w:bCs/>
          <w:color w:val="auto"/>
          <w:kern w:val="2"/>
          <w:sz w:val="28"/>
          <w:szCs w:val="28"/>
          <w:highlight w:val="none"/>
          <w:lang w:val="en-US" w:eastAsia="zh-CN" w:bidi="ar-SA"/>
        </w:rPr>
        <w:t>▲</w:t>
      </w:r>
      <w:r>
        <w:rPr>
          <w:rFonts w:hint="eastAsia" w:ascii="仿宋" w:hAnsi="仿宋" w:eastAsia="仿宋" w:cs="仿宋"/>
          <w:b/>
          <w:bCs/>
          <w:color w:val="auto"/>
          <w:szCs w:val="28"/>
          <w:highlight w:val="none"/>
          <w:lang w:val="en-US" w:eastAsia="zh-CN"/>
        </w:rPr>
        <w:t>流程设计时，可以灵活地使用活动到达前、活动到达后、活动处理前、活动处理后等流程引擎的事件处理机制来实现复杂的业务逻辑。</w:t>
      </w:r>
    </w:p>
    <w:p w14:paraId="3D2AA168">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5、</w:t>
      </w:r>
      <w:r>
        <w:rPr>
          <w:rFonts w:hint="eastAsia" w:ascii="仿宋" w:hAnsi="仿宋" w:eastAsia="仿宋" w:cs="仿宋"/>
          <w:b/>
          <w:bCs/>
          <w:color w:val="auto"/>
          <w:kern w:val="2"/>
          <w:sz w:val="28"/>
          <w:szCs w:val="28"/>
          <w:highlight w:val="none"/>
          <w:lang w:val="en-US" w:eastAsia="zh-CN" w:bidi="ar-SA"/>
        </w:rPr>
        <w:t>▲</w:t>
      </w:r>
      <w:r>
        <w:rPr>
          <w:rFonts w:hint="eastAsia" w:ascii="仿宋" w:hAnsi="仿宋" w:eastAsia="仿宋" w:cs="仿宋"/>
          <w:b/>
          <w:bCs/>
          <w:color w:val="auto"/>
          <w:szCs w:val="28"/>
          <w:highlight w:val="none"/>
          <w:lang w:val="en-US" w:eastAsia="zh-CN"/>
        </w:rPr>
        <w:t>流程设计版本控制能力：</w:t>
      </w:r>
      <w:r>
        <w:rPr>
          <w:rFonts w:hint="eastAsia" w:ascii="仿宋" w:hAnsi="仿宋" w:eastAsia="仿宋" w:cs="仿宋"/>
          <w:color w:val="auto"/>
          <w:szCs w:val="28"/>
          <w:highlight w:val="none"/>
          <w:lang w:val="en-US" w:eastAsia="zh-CN"/>
        </w:rPr>
        <w:t>流程设计版本控制能力让在进行流程设计更新时更加从容，不用担心修改流程或者表单设计之后对在线流程产生影响。</w:t>
      </w:r>
    </w:p>
    <w:p w14:paraId="321BFDF3">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eastAsia="zh-CN"/>
        </w:rPr>
      </w:pPr>
      <w:bookmarkStart w:id="10" w:name="_Toc217814021"/>
      <w:r>
        <w:rPr>
          <w:rFonts w:hint="eastAsia" w:ascii="仿宋" w:hAnsi="仿宋" w:eastAsia="仿宋" w:cs="仿宋"/>
          <w:color w:val="auto"/>
          <w:spacing w:val="5"/>
          <w:szCs w:val="28"/>
          <w:highlight w:val="none"/>
          <w:lang w:eastAsia="zh-CN"/>
        </w:rPr>
        <w:t>（三）统一门户</w:t>
      </w:r>
      <w:bookmarkEnd w:id="10"/>
    </w:p>
    <w:p w14:paraId="49C04979">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pacing w:val="5"/>
          <w:szCs w:val="28"/>
          <w:highlight w:val="none"/>
          <w:lang w:val="en-US" w:eastAsia="zh-CN"/>
        </w:rPr>
        <w:t>1、</w:t>
      </w:r>
      <w:r>
        <w:rPr>
          <w:rFonts w:hint="eastAsia" w:ascii="仿宋" w:hAnsi="仿宋" w:eastAsia="仿宋" w:cs="仿宋"/>
          <w:color w:val="auto"/>
          <w:szCs w:val="28"/>
          <w:highlight w:val="none"/>
          <w:lang w:val="en-US" w:eastAsia="zh-CN"/>
        </w:rPr>
        <w:t>支持信息系统数据分类汇聚和大屏集成展示，支持拖拉拽方式配置、统一管理等，可自由配置数据库、文件、接口等数据源。</w:t>
      </w:r>
    </w:p>
    <w:p w14:paraId="4716C9B2">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bookmarkStart w:id="11" w:name="_Toc217814022"/>
      <w:r>
        <w:rPr>
          <w:rFonts w:hint="eastAsia" w:ascii="仿宋" w:hAnsi="仿宋" w:eastAsia="仿宋" w:cs="仿宋"/>
          <w:color w:val="auto"/>
          <w:spacing w:val="5"/>
          <w:szCs w:val="28"/>
          <w:highlight w:val="none"/>
          <w:lang w:eastAsia="zh-CN"/>
        </w:rPr>
        <w:t>（四）公文管理</w:t>
      </w:r>
      <w:bookmarkEnd w:id="11"/>
    </w:p>
    <w:p w14:paraId="2F9B435B">
      <w:pPr>
        <w:spacing w:line="480" w:lineRule="exact"/>
        <w:ind w:firstLine="560" w:firstLineChars="200"/>
        <w:rPr>
          <w:rFonts w:hint="eastAsia" w:ascii="仿宋" w:hAnsi="仿宋" w:eastAsia="仿宋" w:cs="仿宋"/>
          <w:b w:val="0"/>
          <w:bCs w:val="0"/>
          <w:color w:val="auto"/>
          <w:szCs w:val="28"/>
          <w:highlight w:val="none"/>
          <w:lang w:val="en-US" w:eastAsia="zh-CN"/>
        </w:rPr>
      </w:pPr>
      <w:r>
        <w:rPr>
          <w:rFonts w:hint="eastAsia" w:ascii="仿宋" w:hAnsi="仿宋" w:eastAsia="仿宋" w:cs="仿宋"/>
          <w:b w:val="0"/>
          <w:bCs w:val="0"/>
          <w:color w:val="auto"/>
          <w:szCs w:val="28"/>
          <w:highlight w:val="none"/>
          <w:lang w:val="en-US" w:eastAsia="zh-CN"/>
        </w:rPr>
        <w:t>1、支持红头模块定制。支持特殊的公文标准细节定制，能更好地符合各部门对公文红头标准的要求。系统支持在公文流程创建时或者中间活动节点对正文套红，确保满足公文流转业务的实际要求。</w:t>
      </w:r>
    </w:p>
    <w:p w14:paraId="76FEDBE3">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2、支持快速实现上下级收发文转换业务的实现。借助简单的配置方式即可完成上级来文转发文，发文转收文以及集成公文交换中心完成各级部门的公文传递业务场景。</w:t>
      </w:r>
    </w:p>
    <w:p w14:paraId="355C2F05">
      <w:pPr>
        <w:spacing w:line="480" w:lineRule="exact"/>
        <w:ind w:firstLine="560" w:firstLineChars="200"/>
        <w:rPr>
          <w:rFonts w:hint="eastAsia" w:ascii="仿宋" w:hAnsi="仿宋" w:eastAsia="仿宋" w:cs="仿宋"/>
          <w:b w:val="0"/>
          <w:bCs w:val="0"/>
          <w:color w:val="auto"/>
          <w:szCs w:val="28"/>
          <w:highlight w:val="none"/>
          <w:lang w:val="en-US" w:eastAsia="zh-CN"/>
        </w:rPr>
      </w:pPr>
      <w:r>
        <w:rPr>
          <w:rFonts w:hint="eastAsia" w:ascii="仿宋" w:hAnsi="仿宋" w:eastAsia="仿宋" w:cs="仿宋"/>
          <w:b w:val="0"/>
          <w:bCs w:val="0"/>
          <w:color w:val="auto"/>
          <w:szCs w:val="28"/>
          <w:highlight w:val="none"/>
          <w:lang w:val="en-US" w:eastAsia="zh-CN"/>
        </w:rPr>
        <w:t>3、支持保留编辑痕迹有助于追溯修改过程，避免版本混乱和信息丢失，为公文管理和决策提供有力支持。</w:t>
      </w:r>
    </w:p>
    <w:p w14:paraId="6D8B7F3F">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4、实现高效、安全的签章操作，确保公文的真实性和权威性，提高了公文管理的效率和可靠性。集成电子签章产品之后，用户可以获取更便捷，更高效，更安全的用印体验。</w:t>
      </w:r>
    </w:p>
    <w:p w14:paraId="1447F06E">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5、发文、收文管理实现模板化管理，拟稿保存，草稿删除，多级驳回机制，时限预警，流程图实时可视化，流程异常垄断，多人协同批注，消息提醒，自动化分类归档，借阅审批，支持按日期、部门、类型等多种条件检索。</w:t>
      </w:r>
    </w:p>
    <w:p w14:paraId="27183557">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bookmarkStart w:id="12" w:name="_Toc217814023"/>
      <w:r>
        <w:rPr>
          <w:rFonts w:hint="eastAsia" w:ascii="仿宋" w:hAnsi="仿宋" w:eastAsia="仿宋" w:cs="仿宋"/>
          <w:color w:val="auto"/>
          <w:spacing w:val="5"/>
          <w:szCs w:val="28"/>
          <w:highlight w:val="none"/>
          <w:lang w:eastAsia="zh-CN"/>
        </w:rPr>
        <w:t>（五）流程管理</w:t>
      </w:r>
      <w:bookmarkEnd w:id="12"/>
    </w:p>
    <w:p w14:paraId="5F0A1AAA">
      <w:pPr>
        <w:spacing w:line="480" w:lineRule="exact"/>
        <w:ind w:firstLine="562" w:firstLineChars="200"/>
        <w:rPr>
          <w:rFonts w:hint="eastAsia" w:ascii="仿宋" w:hAnsi="仿宋" w:eastAsia="仿宋" w:cs="仿宋"/>
          <w:color w:val="auto"/>
          <w:szCs w:val="28"/>
          <w:highlight w:val="none"/>
          <w:lang w:val="en-US" w:eastAsia="zh-CN"/>
        </w:rPr>
      </w:pPr>
      <w:r>
        <w:rPr>
          <w:rFonts w:hint="eastAsia" w:ascii="仿宋" w:hAnsi="仿宋" w:eastAsia="仿宋" w:cs="仿宋"/>
          <w:b/>
          <w:bCs/>
          <w:color w:val="auto"/>
          <w:kern w:val="2"/>
          <w:sz w:val="28"/>
          <w:szCs w:val="28"/>
          <w:highlight w:val="none"/>
          <w:lang w:val="en-US" w:eastAsia="zh-CN" w:bidi="ar-SA"/>
        </w:rPr>
        <w:t>1、▲</w:t>
      </w:r>
      <w:r>
        <w:rPr>
          <w:rFonts w:hint="eastAsia" w:ascii="仿宋" w:hAnsi="仿宋" w:eastAsia="仿宋" w:cs="仿宋"/>
          <w:b/>
          <w:bCs/>
          <w:color w:val="auto"/>
          <w:szCs w:val="28"/>
          <w:highlight w:val="none"/>
          <w:lang w:val="en-US" w:eastAsia="zh-CN"/>
        </w:rPr>
        <w:t>动态路由、根据表单字段自动触发分支路径、并行审批、多级审批、逻辑审批（if/else），允许流程分叉执行后合并、会签、加签等审批场景的功能。（提供证明材料（系统截图））</w:t>
      </w:r>
    </w:p>
    <w:p w14:paraId="1E790676">
      <w:pPr>
        <w:spacing w:line="480" w:lineRule="exact"/>
        <w:ind w:firstLine="562" w:firstLineChars="200"/>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2、▲支持自由流流程。</w:t>
      </w:r>
      <w:r>
        <w:rPr>
          <w:rFonts w:hint="eastAsia" w:ascii="仿宋" w:hAnsi="仿宋" w:eastAsia="仿宋" w:cs="仿宋"/>
          <w:b/>
          <w:bCs/>
          <w:color w:val="auto"/>
          <w:szCs w:val="28"/>
          <w:highlight w:val="none"/>
          <w:lang w:val="en-US" w:eastAsia="zh-CN"/>
        </w:rPr>
        <w:t>（提供证明材料（系统截图））</w:t>
      </w:r>
    </w:p>
    <w:p w14:paraId="5C77237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b w:val="0"/>
          <w:bCs w:val="0"/>
          <w:color w:val="auto"/>
          <w:szCs w:val="28"/>
          <w:highlight w:val="none"/>
          <w:lang w:val="en-US" w:eastAsia="zh-CN"/>
        </w:rPr>
      </w:pPr>
      <w:r>
        <w:rPr>
          <w:rFonts w:hint="eastAsia" w:ascii="仿宋" w:hAnsi="仿宋" w:eastAsia="仿宋" w:cs="仿宋"/>
          <w:b w:val="0"/>
          <w:bCs w:val="0"/>
          <w:color w:val="auto"/>
          <w:szCs w:val="28"/>
          <w:highlight w:val="none"/>
          <w:lang w:val="en-US" w:eastAsia="zh-CN"/>
        </w:rPr>
        <w:t>3、设置节点超时处理规则（如自动提醒、转交他人、升级处理）</w:t>
      </w:r>
    </w:p>
    <w:p w14:paraId="02451F5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4、允许提交人在特定节点前撤回或修改申请</w:t>
      </w:r>
    </w:p>
    <w:p w14:paraId="3E94825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5、审批人可预设代理，避免流程停滞</w:t>
      </w:r>
    </w:p>
    <w:p w14:paraId="5DC672D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6、处理加签、减签后的权限冲突（如多人修改时的版本锁定）</w:t>
      </w:r>
    </w:p>
    <w:p w14:paraId="05E73B0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7、流程追踪到具体审批的节点</w:t>
      </w:r>
    </w:p>
    <w:p w14:paraId="4FB8778F">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8、按组织架构绑定角色/岗位（如部门负责人、项目主管）</w:t>
      </w:r>
    </w:p>
    <w:p w14:paraId="7BB79E2A">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9、从其他系统拉取审批人</w:t>
      </w:r>
    </w:p>
    <w:p w14:paraId="5BDDF918">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10、自选审批人：允许提交人指定或系统推荐候选审批人</w:t>
      </w:r>
    </w:p>
    <w:p w14:paraId="04617AE8">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11、自动节点：自动执行规则（如合规检查通过后自动进入下一节点）</w:t>
      </w:r>
    </w:p>
    <w:p w14:paraId="0AA002CA">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12、或签：任意一名审批人通过即可流转</w:t>
      </w:r>
    </w:p>
    <w:p w14:paraId="5E6B30D6">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13、抢签：多人中先处理者生效，避免重复审批</w:t>
      </w:r>
    </w:p>
    <w:p w14:paraId="5D31F861">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14、</w:t>
      </w:r>
      <w:r>
        <w:rPr>
          <w:rFonts w:hint="eastAsia" w:ascii="仿宋" w:hAnsi="仿宋" w:eastAsia="仿宋" w:cs="仿宋"/>
          <w:b/>
          <w:bCs/>
          <w:color w:val="auto"/>
          <w:kern w:val="2"/>
          <w:sz w:val="28"/>
          <w:szCs w:val="28"/>
          <w:highlight w:val="none"/>
          <w:lang w:val="en-US" w:eastAsia="zh-CN" w:bidi="ar-SA"/>
        </w:rPr>
        <w:t>▲</w:t>
      </w:r>
      <w:r>
        <w:rPr>
          <w:rFonts w:hint="eastAsia" w:ascii="仿宋" w:hAnsi="仿宋" w:eastAsia="仿宋" w:cs="仿宋"/>
          <w:b/>
          <w:bCs/>
          <w:color w:val="auto"/>
          <w:szCs w:val="28"/>
          <w:highlight w:val="none"/>
          <w:lang w:val="en-US" w:eastAsia="zh-CN"/>
        </w:rPr>
        <w:t>子流程：嵌套调用其他审批流程，实现模块化复用。（提供证明材料（系统截图））</w:t>
      </w:r>
    </w:p>
    <w:p w14:paraId="020E405B">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15、</w:t>
      </w:r>
      <w:r>
        <w:rPr>
          <w:rFonts w:hint="eastAsia" w:ascii="仿宋" w:hAnsi="仿宋" w:eastAsia="仿宋" w:cs="仿宋"/>
          <w:b/>
          <w:bCs/>
          <w:color w:val="auto"/>
          <w:kern w:val="2"/>
          <w:sz w:val="28"/>
          <w:szCs w:val="28"/>
          <w:highlight w:val="none"/>
          <w:lang w:val="en-US" w:eastAsia="zh-CN" w:bidi="ar-SA"/>
        </w:rPr>
        <w:t>▲</w:t>
      </w:r>
      <w:r>
        <w:rPr>
          <w:rFonts w:hint="eastAsia" w:ascii="仿宋" w:hAnsi="仿宋" w:eastAsia="仿宋" w:cs="仿宋"/>
          <w:b/>
          <w:bCs/>
          <w:color w:val="auto"/>
          <w:szCs w:val="28"/>
          <w:highlight w:val="none"/>
          <w:lang w:val="en-US" w:eastAsia="zh-CN"/>
        </w:rPr>
        <w:t>版本控制：保存历史版本，支持灰度发布与回滚</w:t>
      </w:r>
    </w:p>
    <w:p w14:paraId="0E41280F">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16、</w:t>
      </w:r>
      <w:r>
        <w:rPr>
          <w:rFonts w:hint="eastAsia" w:ascii="仿宋" w:hAnsi="仿宋" w:eastAsia="仿宋" w:cs="仿宋"/>
          <w:b/>
          <w:bCs/>
          <w:color w:val="auto"/>
          <w:kern w:val="2"/>
          <w:sz w:val="28"/>
          <w:szCs w:val="28"/>
          <w:highlight w:val="none"/>
          <w:lang w:val="en-US" w:eastAsia="zh-CN" w:bidi="ar-SA"/>
        </w:rPr>
        <w:t>▲</w:t>
      </w:r>
      <w:r>
        <w:rPr>
          <w:rFonts w:hint="eastAsia" w:ascii="仿宋" w:hAnsi="仿宋" w:eastAsia="仿宋" w:cs="仿宋"/>
          <w:b/>
          <w:bCs/>
          <w:color w:val="auto"/>
          <w:szCs w:val="28"/>
          <w:highlight w:val="none"/>
          <w:lang w:val="en-US" w:eastAsia="zh-CN"/>
        </w:rPr>
        <w:t>审计日志：记录流程配置修改、审批操作日志，满足合规审计需求（提供证明材料（系统截图））</w:t>
      </w:r>
    </w:p>
    <w:p w14:paraId="03A977C7">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17、</w:t>
      </w:r>
      <w:r>
        <w:rPr>
          <w:rFonts w:hint="eastAsia" w:ascii="仿宋" w:hAnsi="仿宋" w:eastAsia="仿宋" w:cs="仿宋"/>
          <w:b/>
          <w:bCs/>
          <w:color w:val="auto"/>
          <w:kern w:val="2"/>
          <w:sz w:val="28"/>
          <w:szCs w:val="28"/>
          <w:highlight w:val="none"/>
          <w:lang w:val="en-US" w:eastAsia="zh-CN" w:bidi="ar-SA"/>
        </w:rPr>
        <w:t>▲</w:t>
      </w:r>
      <w:r>
        <w:rPr>
          <w:rFonts w:hint="eastAsia" w:ascii="仿宋" w:hAnsi="仿宋" w:eastAsia="仿宋" w:cs="仿宋"/>
          <w:b/>
          <w:bCs/>
          <w:color w:val="auto"/>
          <w:szCs w:val="28"/>
          <w:highlight w:val="none"/>
          <w:lang w:val="en-US" w:eastAsia="zh-CN"/>
        </w:rPr>
        <w:t>拖拽式设计器支持富文本、附件、表格等字段类型，用户可根据业务需求创建个性化的流程流转的表单</w:t>
      </w:r>
    </w:p>
    <w:p w14:paraId="550F6294">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18、规则校验（如金额格式、必填项、跨字段逻辑）。</w:t>
      </w:r>
    </w:p>
    <w:p w14:paraId="41DAA9D4">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bookmarkStart w:id="13" w:name="_Toc217814024"/>
      <w:r>
        <w:rPr>
          <w:rFonts w:hint="eastAsia" w:ascii="仿宋" w:hAnsi="仿宋" w:eastAsia="仿宋" w:cs="仿宋"/>
          <w:color w:val="auto"/>
          <w:spacing w:val="5"/>
          <w:szCs w:val="28"/>
          <w:highlight w:val="none"/>
          <w:lang w:eastAsia="zh-CN"/>
        </w:rPr>
        <w:t>（六）流程审批</w:t>
      </w:r>
      <w:bookmarkEnd w:id="13"/>
    </w:p>
    <w:p w14:paraId="5E94CD02">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w:t>
      </w:r>
      <w:r>
        <w:rPr>
          <w:rFonts w:hint="eastAsia" w:ascii="仿宋" w:hAnsi="仿宋" w:eastAsia="仿宋" w:cs="仿宋"/>
          <w:b/>
          <w:bCs/>
          <w:color w:val="auto"/>
          <w:kern w:val="2"/>
          <w:sz w:val="28"/>
          <w:szCs w:val="28"/>
          <w:highlight w:val="none"/>
          <w:lang w:val="en-US" w:eastAsia="zh-CN" w:bidi="ar-SA"/>
        </w:rPr>
        <w:t>▲</w:t>
      </w:r>
      <w:r>
        <w:rPr>
          <w:rFonts w:hint="eastAsia" w:ascii="仿宋" w:hAnsi="仿宋" w:eastAsia="仿宋" w:cs="仿宋"/>
          <w:b/>
          <w:bCs/>
          <w:color w:val="auto"/>
          <w:szCs w:val="28"/>
          <w:highlight w:val="none"/>
          <w:lang w:val="en-US" w:eastAsia="zh-CN"/>
        </w:rPr>
        <w:t>流程根据进度分类为待办、已办、待阅、已阅四种状态</w:t>
      </w:r>
    </w:p>
    <w:p w14:paraId="3CD14D33">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2.流程办理可以在移动端进行审批、其功能和pc端保持一致性</w:t>
      </w:r>
    </w:p>
    <w:p w14:paraId="05976E85">
      <w:pPr>
        <w:spacing w:line="480" w:lineRule="exact"/>
        <w:ind w:firstLine="560" w:firstLineChars="200"/>
        <w:rPr>
          <w:rFonts w:hint="eastAsia" w:ascii="仿宋" w:hAnsi="仿宋" w:eastAsia="仿宋" w:cs="仿宋"/>
          <w:b/>
          <w:bCs/>
          <w:color w:val="auto"/>
          <w:szCs w:val="28"/>
          <w:highlight w:val="none"/>
          <w:lang w:val="en-US" w:eastAsia="zh-CN"/>
        </w:rPr>
      </w:pPr>
      <w:r>
        <w:rPr>
          <w:rFonts w:hint="eastAsia" w:ascii="仿宋" w:hAnsi="仿宋" w:eastAsia="仿宋" w:cs="仿宋"/>
          <w:color w:val="auto"/>
          <w:szCs w:val="28"/>
          <w:highlight w:val="none"/>
          <w:lang w:val="en-US" w:eastAsia="zh-CN"/>
        </w:rPr>
        <w:t>3.</w:t>
      </w:r>
      <w:r>
        <w:rPr>
          <w:rFonts w:hint="eastAsia" w:ascii="仿宋" w:hAnsi="仿宋" w:eastAsia="仿宋" w:cs="仿宋"/>
          <w:b/>
          <w:bCs/>
          <w:color w:val="auto"/>
          <w:kern w:val="2"/>
          <w:sz w:val="28"/>
          <w:szCs w:val="28"/>
          <w:highlight w:val="none"/>
          <w:lang w:val="en-US" w:eastAsia="zh-CN" w:bidi="ar-SA"/>
        </w:rPr>
        <w:t>▲</w:t>
      </w:r>
      <w:r>
        <w:rPr>
          <w:rFonts w:hint="eastAsia" w:ascii="仿宋" w:hAnsi="仿宋" w:eastAsia="仿宋" w:cs="仿宋"/>
          <w:b/>
          <w:bCs/>
          <w:color w:val="auto"/>
          <w:szCs w:val="28"/>
          <w:highlight w:val="none"/>
          <w:lang w:val="en-US" w:eastAsia="zh-CN"/>
        </w:rPr>
        <w:t>支持短信、APP消息推送等多通道提醒，可自定义消息提醒模板。</w:t>
      </w:r>
    </w:p>
    <w:p w14:paraId="2AE844E4">
      <w:pPr>
        <w:pStyle w:val="2"/>
        <w:ind w:firstLine="560" w:firstLineChars="200"/>
        <w:jc w:val="both"/>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4.相同类型的流程流转支持审批人批量同意/驳回同类申请。</w:t>
      </w:r>
    </w:p>
    <w:p w14:paraId="2D912398">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bookmarkStart w:id="14" w:name="_Toc217814025"/>
      <w:r>
        <w:rPr>
          <w:rFonts w:hint="eastAsia" w:ascii="仿宋" w:hAnsi="仿宋" w:eastAsia="仿宋" w:cs="仿宋"/>
          <w:color w:val="auto"/>
          <w:spacing w:val="5"/>
          <w:szCs w:val="28"/>
          <w:highlight w:val="none"/>
          <w:lang w:eastAsia="zh-CN"/>
        </w:rPr>
        <w:t>（七）会议管理</w:t>
      </w:r>
      <w:bookmarkEnd w:id="14"/>
    </w:p>
    <w:p w14:paraId="6D0EB295">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1、确保会议室得到合理、高效的利用，避免资源浪费和冲突。实时了解会议室的使用状况，预约或调配资源，确保会议顺利进行。</w:t>
      </w:r>
    </w:p>
    <w:p w14:paraId="2D3C01DC">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2、快速、准确地预订会议室资源，确保会议的顺利进行。简化会议室的预订过程，提高了效率，避免了资源的浪费和冲突。</w:t>
      </w:r>
    </w:p>
    <w:p w14:paraId="52C5E5C9">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3、提醒用户避免重复预订或安排冲突的会议，避免资源的浪费和时间的延误。帮助企业提高会议管理的效率和准确性，确保会议的顺利进行和资源的有效利用。</w:t>
      </w:r>
    </w:p>
    <w:p w14:paraId="540BF013">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4、确保与会者及时收到会议通知，避免遗漏或延误，提高会议参与率。帮助组织者准确记录与会者的出席情况，确保会议的顺利进行和有效参与。</w:t>
      </w:r>
    </w:p>
    <w:p w14:paraId="762207EF">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bookmarkStart w:id="15" w:name="_Toc217814026"/>
      <w:r>
        <w:rPr>
          <w:rFonts w:hint="eastAsia" w:ascii="仿宋" w:hAnsi="仿宋" w:eastAsia="仿宋" w:cs="仿宋"/>
          <w:color w:val="auto"/>
          <w:spacing w:val="5"/>
          <w:szCs w:val="28"/>
          <w:highlight w:val="none"/>
          <w:lang w:eastAsia="zh-CN"/>
        </w:rPr>
        <w:t>（八）出差审批</w:t>
      </w:r>
      <w:bookmarkEnd w:id="15"/>
    </w:p>
    <w:p w14:paraId="1BE83D96">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1、建设统一、规范、高效、可追溯的集团级出差申请，覆盖集团总部及所有下属分子公司。</w:t>
      </w:r>
    </w:p>
    <w:p w14:paraId="4BD99086">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2、支持多层级组织架构（集团总部、子公司、分公司、项目部等），可按单位设置独立的出差申请表；</w:t>
      </w:r>
    </w:p>
    <w:p w14:paraId="4017ACB1">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3、支持角色权限精细化配置（如申请人、部门负责人、分管领导、行政管理员等）；</w:t>
      </w:r>
    </w:p>
    <w:p w14:paraId="6715A39F">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bookmarkStart w:id="16" w:name="_Toc217814027"/>
      <w:r>
        <w:rPr>
          <w:rFonts w:hint="eastAsia" w:ascii="仿宋" w:hAnsi="仿宋" w:eastAsia="仿宋" w:cs="仿宋"/>
          <w:color w:val="auto"/>
          <w:spacing w:val="5"/>
          <w:szCs w:val="28"/>
          <w:highlight w:val="none"/>
          <w:lang w:eastAsia="zh-CN"/>
        </w:rPr>
        <w:t>（九）用车审批</w:t>
      </w:r>
      <w:bookmarkEnd w:id="16"/>
    </w:p>
    <w:p w14:paraId="29F114A4">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1、建设统一、规范、透明、可追溯的集团级公务用车在线审批与调度管理平台，实现“申请—审批—派车—使用—归还—评价—统计”全生命周期闭环管理。</w:t>
      </w:r>
    </w:p>
    <w:p w14:paraId="1DF62D4E">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2、支持集团总部、子公司、分公司、项目部等多层级单位；</w:t>
      </w:r>
    </w:p>
    <w:p w14:paraId="51183A74">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3、各单位可独立管理本单位车辆及驾驶员，同时支持集团统筹调度。</w:t>
      </w:r>
    </w:p>
    <w:p w14:paraId="1B83D0EA">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4、记录车辆基本信息（车牌号、车型、品牌、购置日期、使用性质、所属单位、状态等）；</w:t>
      </w:r>
    </w:p>
    <w:p w14:paraId="4E3F64CC">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5、维护驾驶员信息（姓名、驾驶证号、联系方式、所属单位、状态）；</w:t>
      </w:r>
    </w:p>
    <w:p w14:paraId="13B40F17">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6、必填字段包括：申请人、所属部门、用车事由、用车类型（公务/接待/应急/生产等）、目的地、出发/返回时间、乘车人数、是否需要驾驶员等；</w:t>
      </w:r>
    </w:p>
    <w:p w14:paraId="08CC118D">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7、支持多人同行或跨单位联合用车申请。</w:t>
      </w:r>
    </w:p>
    <w:p w14:paraId="3FB1B145">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bookmarkStart w:id="17" w:name="_Toc217814028"/>
      <w:r>
        <w:rPr>
          <w:rFonts w:hint="eastAsia" w:ascii="仿宋" w:hAnsi="仿宋" w:eastAsia="仿宋" w:cs="仿宋"/>
          <w:color w:val="auto"/>
          <w:spacing w:val="5"/>
          <w:szCs w:val="28"/>
          <w:highlight w:val="none"/>
          <w:lang w:eastAsia="zh-CN"/>
        </w:rPr>
        <w:t>（十）其他技术要求</w:t>
      </w:r>
      <w:bookmarkEnd w:id="17"/>
    </w:p>
    <w:p w14:paraId="31A6AB98">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w:t>
      </w:r>
      <w:r>
        <w:rPr>
          <w:rFonts w:hint="eastAsia" w:ascii="仿宋" w:hAnsi="仿宋" w:eastAsia="仿宋" w:cs="仿宋"/>
          <w:b/>
          <w:bCs/>
          <w:color w:val="auto"/>
          <w:kern w:val="2"/>
          <w:sz w:val="28"/>
          <w:szCs w:val="28"/>
          <w:highlight w:val="none"/>
          <w:lang w:val="en-US" w:eastAsia="zh-CN" w:bidi="ar-SA"/>
        </w:rPr>
        <w:t>▲</w:t>
      </w:r>
      <w:r>
        <w:rPr>
          <w:rFonts w:hint="eastAsia" w:ascii="仿宋" w:hAnsi="仿宋" w:eastAsia="仿宋" w:cs="仿宋"/>
          <w:b/>
          <w:bCs/>
          <w:color w:val="auto"/>
          <w:szCs w:val="28"/>
          <w:highlight w:val="none"/>
          <w:lang w:val="en-US" w:eastAsia="zh-CN"/>
        </w:rPr>
        <w:t>本项目可基于B/S架构开发，使用Java编程语言开发后端服务，使用JavaScript语言开发前端功能，使用Flutter语言开发安卓/IOS双端APP，以便获得更好的跨平台性和可移植性。</w:t>
      </w:r>
    </w:p>
    <w:p w14:paraId="16FFB0E2">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2、开发时应充分采用容器等技术，支持各服务组件化应用，系统架构应充分考虑可升级性、灵活性和可扩展性。</w:t>
      </w:r>
    </w:p>
    <w:p w14:paraId="447216F7">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3、为提升系统性能，定制化软件开发前后台框架应使用成熟、稳定、安全、可靠的框架。</w:t>
      </w:r>
    </w:p>
    <w:p w14:paraId="741CE482">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4、硬件兼容性：本项目系统应能够在云平台硬件、网络环境下正常部署和运行。</w:t>
      </w:r>
    </w:p>
    <w:p w14:paraId="18732A5D">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5、软件兼容性：服务端支持部署运行在国产操作系统上，电脑端需同时支持Windows等非国产操作系统和国产操作系统下主流浏览器，移动端支持IOS、安卓、鸿蒙系统。</w:t>
      </w:r>
    </w:p>
    <w:p w14:paraId="79EF8902">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6、移动端自适应性：充分利用HTML5技术，开发时应采用响应式编程，充分考虑手机端、平板端和电脑端等不同分辨率下的自适应性。</w:t>
      </w:r>
    </w:p>
    <w:p w14:paraId="7C7F9116">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7、提供定制化APP：提供凉山交城集团个性化APP；</w:t>
      </w:r>
    </w:p>
    <w:p w14:paraId="50E75003">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8、在设计理念和技术体系等方面充分考虑最新容器方式部署，确保应用架构满足未来需要。</w:t>
      </w:r>
    </w:p>
    <w:p w14:paraId="36BF403F">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9、系统应能够提供长时间、不间断、可用的持续服务能力，某子系统重新启动、关闭和异常停止后不应影响其它子系统正常运行。</w:t>
      </w:r>
    </w:p>
    <w:p w14:paraId="5BF89DE1">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10、系统采用冗余设计，不存在单点故障。</w:t>
      </w:r>
    </w:p>
    <w:p w14:paraId="68B9827A">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11、系统应具有良好的备份和恢复策略，支持数据在线备份和恢复，恢复的数据能保持完整性和一致性。</w:t>
      </w:r>
    </w:p>
    <w:p w14:paraId="437C3D1C">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12、所有功能模块、流程、报表和表单格式等应做到灵活可配置。</w:t>
      </w:r>
    </w:p>
    <w:p w14:paraId="562E6EC5">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13、支持多并发用户的流畅操作，支持并发能力灵活扩展。</w:t>
      </w:r>
    </w:p>
    <w:p w14:paraId="11AA6FC1">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14、UI设计扁平化，界面简洁美观，操作简便，符合用户习惯。</w:t>
      </w:r>
    </w:p>
    <w:p w14:paraId="0774E3A1">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15、支持用户IPv4和IPv6双栈协议访问。</w:t>
      </w:r>
    </w:p>
    <w:p w14:paraId="79A0E3A0">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16、功能应当集约化，提供组织、人员、角色、权限、业务等数据的关联操作。</w:t>
      </w:r>
    </w:p>
    <w:p w14:paraId="03C4A64B">
      <w:pPr>
        <w:spacing w:line="480" w:lineRule="exact"/>
        <w:ind w:firstLine="560" w:firstLineChars="200"/>
        <w:rPr>
          <w:rFonts w:hint="eastAsia" w:ascii="仿宋" w:hAnsi="仿宋" w:eastAsia="仿宋" w:cs="仿宋"/>
          <w:b w:val="0"/>
          <w:bCs w:val="0"/>
          <w:color w:val="auto"/>
          <w:szCs w:val="28"/>
          <w:highlight w:val="none"/>
          <w:lang w:val="en-US" w:eastAsia="zh-CN"/>
        </w:rPr>
      </w:pPr>
      <w:r>
        <w:rPr>
          <w:rFonts w:hint="eastAsia" w:ascii="仿宋" w:hAnsi="仿宋" w:eastAsia="仿宋" w:cs="仿宋"/>
          <w:b w:val="0"/>
          <w:bCs w:val="0"/>
          <w:color w:val="auto"/>
          <w:szCs w:val="28"/>
          <w:highlight w:val="none"/>
          <w:lang w:val="en-US" w:eastAsia="zh-CN"/>
        </w:rPr>
        <w:t>17、系统提供易用的运维管理功能，包括数据导入导出、系统配置管理和远程维护等功能。</w:t>
      </w:r>
    </w:p>
    <w:p w14:paraId="5C5D1A4E">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18、系统支持微服务、容器等方式部署。</w:t>
      </w:r>
    </w:p>
    <w:p w14:paraId="5A4B00E6">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19、系统能够灵活应对相关业务需求的变化，如增加新的事项申报或删减现有事项申报环节等。</w:t>
      </w:r>
    </w:p>
    <w:p w14:paraId="1022224B">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20、系统功能扩展应不影响其调用的功能模块。</w:t>
      </w:r>
    </w:p>
    <w:p w14:paraId="11A988B7">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21、系统具有良好的开放性，支持按照标准的Web Service等方式提供必要的数据接口，便于与其他系统对接，或基于该接口方便构建新的业务。基于本条技术要求，提供框架设计文档，不限于框架设计图、设计文档及其他佐证材料。</w:t>
      </w:r>
    </w:p>
    <w:p w14:paraId="027C906F">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22、遵照《中华人民共和国网络安全法》《中华人民共和国数据安全法》《中华人民共和国个人信息保护法》等有关法律法规要求，对功能操作进行用户授权管理和必要审计，对目录信息、数据资源信息等进行分级分类存储和控制，确保系统和数据安全性。建立数据脱敏管理机制，对共享开放数据，根据业务场景进行必要脱敏。</w:t>
      </w:r>
    </w:p>
    <w:p w14:paraId="772D2E1A">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23、配合做好系统测试、等保测评、密码应用安全性评估等第三方测试测评并按要求做好相关整改和优化工作。</w:t>
      </w:r>
    </w:p>
    <w:p w14:paraId="22F89A8D">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24、支持数据传输加密，支持用户名密码不可逆加密，原生支持“三员管理”</w:t>
      </w:r>
    </w:p>
    <w:p w14:paraId="4751B9A3">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25、响应时间：系统响应时间不得超过“2、3、5秒”原则，即系统登录页面响应时间不超过2秒，系统查询（文档操作）响应时间不超过3秒，复杂功能响应时间不超过5秒。</w:t>
      </w:r>
    </w:p>
    <w:p w14:paraId="11DD2B73">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26、资源使用率：系统正常运行时，服务端和客户端资源使用率不得超过70%。</w:t>
      </w:r>
    </w:p>
    <w:p w14:paraId="0B0E286E">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27、并发用户数：系统支持不少于500个用户并发、5000个用户同时在线。</w:t>
      </w:r>
    </w:p>
    <w:p w14:paraId="28A88CAE">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28、针对本项目建设内容，梳理编制政务数据资源目录，按照共享开放和安全管理等要求进行数据分级分类，并在系统建设过程中按要求进行处理、存储、防护和利用。</w:t>
      </w:r>
    </w:p>
    <w:p w14:paraId="43749134">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29、操作系统适配：包括但不限于windows，MacOS，各类国产操作系统如，统信（UOS），中科麒麟，银河麒麟等。</w:t>
      </w:r>
    </w:p>
    <w:p w14:paraId="005B60BD">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30、浏览器适配，包括但不限于：谷歌浏览器（Chrome），火狐浏览器（Firefox），IE11，Safari，360浏览器，360可信浏览器。</w:t>
      </w:r>
    </w:p>
    <w:p w14:paraId="3EBD419C">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31、移动操作系统适配：鸿蒙，安卓，IOS</w:t>
      </w:r>
    </w:p>
    <w:p w14:paraId="537F07E9">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32、开放所有服务接口，包括但不限于：流程引擎接口，数据对接接口，门户管理接口，服务管理接口，消息通讯接口等。</w:t>
      </w:r>
    </w:p>
    <w:p w14:paraId="2179BFB6">
      <w:pPr>
        <w:spacing w:line="480" w:lineRule="exact"/>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33、▲公文编辑器要求：支持国标GB/T 9704-2012公文格式，无需采购任何第三方产品或在线编辑即可实现国标公文在线处理。</w:t>
      </w:r>
    </w:p>
    <w:p w14:paraId="546B544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34、投标方提供的移动办公软件系统须支持在主流国产云平台环境中稳定部署和运行，包括但不限于：移动云、华为云、腾讯云等</w:t>
      </w:r>
    </w:p>
    <w:p w14:paraId="145FE194">
      <w:pPr>
        <w:spacing w:line="480" w:lineRule="exact"/>
        <w:ind w:firstLine="560" w:firstLineChars="200"/>
        <w:rPr>
          <w:rFonts w:hint="default"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35、</w:t>
      </w:r>
      <w:r>
        <w:rPr>
          <w:rFonts w:hint="eastAsia" w:ascii="仿宋" w:hAnsi="仿宋" w:eastAsia="仿宋" w:cs="仿宋"/>
          <w:b/>
          <w:bCs/>
          <w:color w:val="auto"/>
          <w:sz w:val="24"/>
          <w:szCs w:val="24"/>
          <w:highlight w:val="none"/>
          <w:lang w:val="en-US" w:eastAsia="zh-CN"/>
        </w:rPr>
        <w:t>▲</w:t>
      </w:r>
      <w:r>
        <w:rPr>
          <w:rFonts w:hint="default" w:ascii="仿宋" w:hAnsi="仿宋" w:eastAsia="仿宋" w:cs="仿宋"/>
          <w:b/>
          <w:bCs/>
          <w:color w:val="auto"/>
          <w:szCs w:val="28"/>
          <w:highlight w:val="none"/>
          <w:lang w:val="en-US" w:eastAsia="zh-CN"/>
        </w:rPr>
        <w:t>网络安全等级保护三级（等保三级）合规要求</w:t>
      </w:r>
      <w:r>
        <w:rPr>
          <w:rFonts w:hint="eastAsia" w:ascii="仿宋" w:hAnsi="仿宋" w:eastAsia="仿宋" w:cs="仿宋"/>
          <w:b/>
          <w:bCs/>
          <w:color w:val="auto"/>
          <w:szCs w:val="28"/>
          <w:highlight w:val="none"/>
          <w:lang w:val="en-US" w:eastAsia="zh-CN"/>
        </w:rPr>
        <w:t>：</w:t>
      </w:r>
      <w:r>
        <w:rPr>
          <w:rFonts w:hint="default" w:ascii="仿宋" w:hAnsi="仿宋" w:eastAsia="仿宋" w:cs="仿宋"/>
          <w:color w:val="auto"/>
          <w:szCs w:val="28"/>
          <w:highlight w:val="none"/>
          <w:lang w:val="en-US" w:eastAsia="zh-CN"/>
        </w:rPr>
        <w:t>本项目所使用的云服务器，必须部署在已通过国家网络安全等级保护第三级（等保三级）测评的云服务平台上</w:t>
      </w:r>
      <w:r>
        <w:rPr>
          <w:rFonts w:hint="eastAsia" w:ascii="仿宋" w:hAnsi="仿宋" w:eastAsia="仿宋" w:cs="仿宋"/>
          <w:color w:val="auto"/>
          <w:szCs w:val="28"/>
          <w:highlight w:val="none"/>
          <w:lang w:val="en-US" w:eastAsia="zh-CN"/>
        </w:rPr>
        <w:t>。</w:t>
      </w:r>
      <w:r>
        <w:rPr>
          <w:rFonts w:hint="eastAsia" w:ascii="仿宋" w:hAnsi="仿宋" w:eastAsia="仿宋" w:cs="仿宋"/>
          <w:b/>
          <w:bCs/>
          <w:color w:val="auto"/>
          <w:szCs w:val="28"/>
          <w:highlight w:val="none"/>
          <w:lang w:val="en-US" w:eastAsia="zh-CN"/>
        </w:rPr>
        <w:t>（需</w:t>
      </w:r>
      <w:r>
        <w:rPr>
          <w:rFonts w:hint="default" w:ascii="仿宋" w:hAnsi="仿宋" w:eastAsia="仿宋" w:cs="仿宋"/>
          <w:b/>
          <w:bCs/>
          <w:color w:val="auto"/>
          <w:szCs w:val="28"/>
          <w:highlight w:val="none"/>
          <w:lang w:val="en-US" w:eastAsia="zh-CN"/>
        </w:rPr>
        <w:t>提供有效的等保三级测评报告</w:t>
      </w:r>
      <w:r>
        <w:rPr>
          <w:rFonts w:hint="eastAsia" w:ascii="仿宋" w:hAnsi="仿宋" w:eastAsia="仿宋" w:cs="仿宋"/>
          <w:b/>
          <w:bCs/>
          <w:color w:val="auto"/>
          <w:szCs w:val="28"/>
          <w:highlight w:val="none"/>
          <w:lang w:val="en-US" w:eastAsia="zh-CN"/>
        </w:rPr>
        <w:t>关键页）</w:t>
      </w:r>
      <w:r>
        <w:rPr>
          <w:rFonts w:hint="eastAsia" w:ascii="仿宋" w:hAnsi="仿宋" w:eastAsia="仿宋" w:cs="仿宋"/>
          <w:color w:val="auto"/>
          <w:szCs w:val="28"/>
          <w:highlight w:val="none"/>
          <w:lang w:val="en-US" w:eastAsia="zh-CN"/>
        </w:rPr>
        <w:t>。</w:t>
      </w:r>
    </w:p>
    <w:p w14:paraId="38276EB7">
      <w:pPr>
        <w:keepNext w:val="0"/>
        <w:keepLines w:val="0"/>
        <w:pageBreakBefore w:val="0"/>
        <w:widowControl w:val="0"/>
        <w:kinsoku/>
        <w:wordWrap/>
        <w:overflowPunct/>
        <w:topLinePunct w:val="0"/>
        <w:autoSpaceDE/>
        <w:autoSpaceDN/>
        <w:bidi w:val="0"/>
        <w:adjustRightInd/>
        <w:snapToGrid/>
        <w:spacing w:line="480" w:lineRule="exact"/>
        <w:ind w:firstLine="578" w:firstLineChars="200"/>
        <w:textAlignment w:val="auto"/>
        <w:outlineLvl w:val="1"/>
        <w:rPr>
          <w:rFonts w:hint="default" w:ascii="仿宋" w:hAnsi="仿宋" w:eastAsia="仿宋" w:cs="仿宋"/>
          <w:color w:val="auto"/>
          <w:spacing w:val="4"/>
          <w:szCs w:val="28"/>
          <w:highlight w:val="none"/>
          <w:lang w:val="en-US" w:eastAsia="zh-CN"/>
        </w:rPr>
      </w:pPr>
      <w:r>
        <w:rPr>
          <w:rFonts w:hint="eastAsia" w:ascii="仿宋" w:hAnsi="仿宋" w:eastAsia="仿宋" w:cs="仿宋"/>
          <w:b/>
          <w:bCs/>
          <w:color w:val="auto"/>
          <w:spacing w:val="4"/>
          <w:szCs w:val="28"/>
          <w:highlight w:val="none"/>
          <w:lang w:val="en-US" w:eastAsia="zh-CN"/>
        </w:rPr>
        <w:t>五</w:t>
      </w:r>
      <w:r>
        <w:rPr>
          <w:rFonts w:hint="eastAsia" w:ascii="仿宋" w:hAnsi="仿宋" w:eastAsia="仿宋" w:cs="仿宋"/>
          <w:b/>
          <w:bCs/>
          <w:color w:val="auto"/>
          <w:spacing w:val="4"/>
          <w:szCs w:val="28"/>
          <w:highlight w:val="none"/>
        </w:rPr>
        <w:t>、资格要求</w:t>
      </w:r>
      <w:r>
        <w:rPr>
          <w:rFonts w:hint="eastAsia" w:ascii="仿宋" w:hAnsi="仿宋" w:eastAsia="仿宋" w:cs="仿宋"/>
          <w:color w:val="auto"/>
          <w:spacing w:val="4"/>
          <w:szCs w:val="28"/>
          <w:highlight w:val="none"/>
        </w:rPr>
        <w:t>：</w:t>
      </w:r>
      <w:r>
        <w:rPr>
          <w:rFonts w:hint="eastAsia" w:ascii="仿宋" w:hAnsi="仿宋" w:eastAsia="仿宋" w:cs="仿宋"/>
          <w:color w:val="auto"/>
          <w:spacing w:val="4"/>
          <w:szCs w:val="28"/>
          <w:highlight w:val="none"/>
          <w:lang w:val="en-US" w:eastAsia="zh-CN"/>
        </w:rPr>
        <w:t>同比选公告。</w:t>
      </w:r>
    </w:p>
    <w:p w14:paraId="4F5D5506">
      <w:pPr>
        <w:keepNext w:val="0"/>
        <w:keepLines w:val="0"/>
        <w:pageBreakBefore w:val="0"/>
        <w:widowControl w:val="0"/>
        <w:kinsoku/>
        <w:wordWrap/>
        <w:overflowPunct/>
        <w:topLinePunct w:val="0"/>
        <w:autoSpaceDE/>
        <w:autoSpaceDN/>
        <w:bidi w:val="0"/>
        <w:adjustRightInd/>
        <w:snapToGrid/>
        <w:spacing w:line="480" w:lineRule="exact"/>
        <w:ind w:firstLine="574" w:firstLineChars="200"/>
        <w:textAlignment w:val="auto"/>
        <w:outlineLvl w:val="1"/>
        <w:rPr>
          <w:rFonts w:hint="eastAsia" w:ascii="仿宋" w:hAnsi="仿宋" w:eastAsia="仿宋" w:cs="仿宋"/>
          <w:b/>
          <w:bCs/>
          <w:color w:val="auto"/>
          <w:szCs w:val="28"/>
          <w:highlight w:val="none"/>
        </w:rPr>
      </w:pPr>
      <w:r>
        <w:rPr>
          <w:rFonts w:hint="eastAsia" w:ascii="仿宋" w:hAnsi="仿宋" w:eastAsia="仿宋" w:cs="仿宋"/>
          <w:b/>
          <w:bCs/>
          <w:color w:val="auto"/>
          <w:spacing w:val="3"/>
          <w:szCs w:val="28"/>
          <w:highlight w:val="none"/>
          <w:lang w:val="en-US" w:eastAsia="zh-CN"/>
        </w:rPr>
        <w:t>六</w:t>
      </w:r>
      <w:r>
        <w:rPr>
          <w:rFonts w:hint="eastAsia" w:ascii="仿宋" w:hAnsi="仿宋" w:eastAsia="仿宋" w:cs="仿宋"/>
          <w:b/>
          <w:bCs/>
          <w:color w:val="auto"/>
          <w:spacing w:val="3"/>
          <w:szCs w:val="28"/>
          <w:highlight w:val="none"/>
        </w:rPr>
        <w:t>、</w:t>
      </w:r>
      <w:r>
        <w:rPr>
          <w:rFonts w:hint="eastAsia" w:ascii="仿宋" w:hAnsi="仿宋" w:eastAsia="仿宋" w:cs="仿宋"/>
          <w:b/>
          <w:bCs/>
          <w:color w:val="auto"/>
          <w:spacing w:val="8"/>
          <w:szCs w:val="28"/>
          <w:highlight w:val="none"/>
        </w:rPr>
        <w:t>本项目不接受联合体参与比选。</w:t>
      </w:r>
    </w:p>
    <w:p w14:paraId="5E7042B8">
      <w:pPr>
        <w:keepNext w:val="0"/>
        <w:keepLines w:val="0"/>
        <w:pageBreakBefore w:val="0"/>
        <w:widowControl w:val="0"/>
        <w:kinsoku/>
        <w:wordWrap/>
        <w:overflowPunct/>
        <w:topLinePunct w:val="0"/>
        <w:autoSpaceDE/>
        <w:autoSpaceDN/>
        <w:bidi w:val="0"/>
        <w:adjustRightInd/>
        <w:snapToGrid/>
        <w:spacing w:line="480" w:lineRule="exact"/>
        <w:ind w:firstLine="570" w:firstLineChars="200"/>
        <w:textAlignment w:val="auto"/>
        <w:outlineLvl w:val="1"/>
        <w:rPr>
          <w:rFonts w:hint="eastAsia" w:ascii="仿宋" w:hAnsi="仿宋" w:eastAsia="仿宋" w:cs="仿宋"/>
          <w:color w:val="auto"/>
          <w:spacing w:val="8"/>
          <w:szCs w:val="28"/>
          <w:highlight w:val="none"/>
        </w:rPr>
      </w:pPr>
      <w:r>
        <w:rPr>
          <w:rFonts w:hint="eastAsia" w:ascii="仿宋" w:hAnsi="仿宋" w:eastAsia="仿宋" w:cs="仿宋"/>
          <w:b/>
          <w:bCs/>
          <w:color w:val="auto"/>
          <w:spacing w:val="2"/>
          <w:szCs w:val="28"/>
          <w:highlight w:val="none"/>
          <w:lang w:val="en-US" w:eastAsia="zh-CN"/>
        </w:rPr>
        <w:t>七</w:t>
      </w:r>
      <w:r>
        <w:rPr>
          <w:rFonts w:hint="eastAsia" w:ascii="仿宋" w:hAnsi="仿宋" w:eastAsia="仿宋" w:cs="仿宋"/>
          <w:b/>
          <w:bCs/>
          <w:color w:val="auto"/>
          <w:spacing w:val="2"/>
          <w:szCs w:val="28"/>
          <w:highlight w:val="none"/>
        </w:rPr>
        <w:t>、服务期限：</w:t>
      </w:r>
      <w:r>
        <w:rPr>
          <w:rFonts w:hint="eastAsia" w:ascii="仿宋" w:hAnsi="仿宋" w:eastAsia="仿宋" w:cs="仿宋"/>
          <w:color w:val="auto"/>
          <w:spacing w:val="8"/>
          <w:szCs w:val="28"/>
          <w:highlight w:val="none"/>
        </w:rPr>
        <w:t>合同签订之日起1年，视合同履行服务情况，经比选人商议可续签1次合同。</w:t>
      </w:r>
    </w:p>
    <w:p w14:paraId="33F0E550">
      <w:pPr>
        <w:spacing w:line="520" w:lineRule="exact"/>
        <w:ind w:firstLine="594" w:firstLineChars="200"/>
        <w:outlineLvl w:val="1"/>
        <w:rPr>
          <w:rFonts w:hint="eastAsia" w:ascii="仿宋" w:hAnsi="仿宋" w:eastAsia="仿宋" w:cs="仿宋"/>
          <w:b/>
          <w:bCs/>
          <w:color w:val="auto"/>
          <w:spacing w:val="8"/>
          <w:szCs w:val="28"/>
          <w:highlight w:val="none"/>
        </w:rPr>
      </w:pPr>
      <w:r>
        <w:rPr>
          <w:rFonts w:hint="eastAsia" w:ascii="仿宋" w:hAnsi="仿宋" w:eastAsia="仿宋" w:cs="仿宋"/>
          <w:b/>
          <w:bCs/>
          <w:color w:val="auto"/>
          <w:spacing w:val="8"/>
          <w:szCs w:val="28"/>
          <w:highlight w:val="none"/>
          <w:lang w:val="en-US" w:eastAsia="zh-CN"/>
        </w:rPr>
        <w:t>八</w:t>
      </w:r>
      <w:r>
        <w:rPr>
          <w:rFonts w:hint="eastAsia" w:ascii="仿宋" w:hAnsi="仿宋" w:eastAsia="仿宋" w:cs="仿宋"/>
          <w:b/>
          <w:bCs/>
          <w:color w:val="auto"/>
          <w:spacing w:val="8"/>
          <w:szCs w:val="28"/>
          <w:highlight w:val="none"/>
        </w:rPr>
        <w:t>、服务要求：</w:t>
      </w:r>
    </w:p>
    <w:p w14:paraId="02DA4FFB">
      <w:pPr>
        <w:spacing w:line="520" w:lineRule="exact"/>
        <w:ind w:firstLine="582" w:firstLineChars="200"/>
        <w:rPr>
          <w:rFonts w:hint="eastAsia" w:ascii="仿宋" w:hAnsi="仿宋" w:eastAsia="仿宋" w:cs="仿宋"/>
          <w:b/>
          <w:bCs/>
          <w:color w:val="auto"/>
          <w:spacing w:val="5"/>
          <w:szCs w:val="28"/>
          <w:highlight w:val="none"/>
          <w:lang w:eastAsia="zh-CN"/>
        </w:rPr>
      </w:pPr>
      <w:bookmarkStart w:id="18" w:name="_Toc217814029"/>
      <w:r>
        <w:rPr>
          <w:rFonts w:hint="eastAsia" w:ascii="仿宋" w:hAnsi="仿宋" w:eastAsia="仿宋" w:cs="仿宋"/>
          <w:b/>
          <w:bCs/>
          <w:color w:val="auto"/>
          <w:spacing w:val="5"/>
          <w:szCs w:val="28"/>
          <w:highlight w:val="none"/>
          <w:lang w:val="en-US" w:eastAsia="zh-CN"/>
        </w:rPr>
        <w:t>（一）交付要求</w:t>
      </w:r>
      <w:bookmarkEnd w:id="18"/>
    </w:p>
    <w:p w14:paraId="314CB2B7">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bookmarkStart w:id="19" w:name="_Toc217814030"/>
      <w:r>
        <w:rPr>
          <w:rFonts w:hint="eastAsia" w:ascii="仿宋" w:hAnsi="仿宋" w:eastAsia="仿宋" w:cs="仿宋"/>
          <w:color w:val="auto"/>
          <w:spacing w:val="5"/>
          <w:szCs w:val="28"/>
          <w:highlight w:val="none"/>
          <w:lang w:val="en-US" w:eastAsia="zh-CN"/>
        </w:rPr>
        <w:t>1、</w:t>
      </w:r>
      <w:r>
        <w:rPr>
          <w:rFonts w:hint="eastAsia" w:ascii="仿宋" w:hAnsi="仿宋" w:eastAsia="仿宋" w:cs="仿宋"/>
          <w:color w:val="auto"/>
          <w:spacing w:val="5"/>
          <w:szCs w:val="28"/>
          <w:highlight w:val="none"/>
          <w:lang w:eastAsia="zh-CN"/>
        </w:rPr>
        <w:t>交付期</w:t>
      </w:r>
      <w:bookmarkEnd w:id="19"/>
    </w:p>
    <w:p w14:paraId="458B54A8">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rPr>
      </w:pPr>
      <w:r>
        <w:rPr>
          <w:rFonts w:hint="eastAsia" w:ascii="仿宋" w:hAnsi="仿宋" w:eastAsia="仿宋" w:cs="仿宋"/>
          <w:color w:val="auto"/>
          <w:spacing w:val="5"/>
          <w:szCs w:val="28"/>
          <w:highlight w:val="none"/>
          <w:lang w:val="en-US" w:eastAsia="zh-CN"/>
        </w:rPr>
        <w:t>自合同签订之日起30个日历日内交付。</w:t>
      </w:r>
    </w:p>
    <w:p w14:paraId="69D34B8F">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bookmarkStart w:id="20" w:name="_Toc217814031"/>
      <w:r>
        <w:rPr>
          <w:rFonts w:hint="eastAsia" w:ascii="仿宋" w:hAnsi="仿宋" w:eastAsia="仿宋" w:cs="仿宋"/>
          <w:color w:val="auto"/>
          <w:spacing w:val="5"/>
          <w:szCs w:val="28"/>
          <w:highlight w:val="none"/>
          <w:lang w:val="en-US" w:eastAsia="zh-CN"/>
        </w:rPr>
        <w:t>2、</w:t>
      </w:r>
      <w:r>
        <w:rPr>
          <w:rFonts w:hint="eastAsia" w:ascii="仿宋" w:hAnsi="仿宋" w:eastAsia="仿宋" w:cs="仿宋"/>
          <w:color w:val="auto"/>
          <w:spacing w:val="5"/>
          <w:szCs w:val="28"/>
          <w:highlight w:val="none"/>
          <w:lang w:eastAsia="zh-CN"/>
        </w:rPr>
        <w:t>交付物</w:t>
      </w:r>
      <w:bookmarkEnd w:id="20"/>
    </w:p>
    <w:p w14:paraId="4C3EE293">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现场交付并提交相关交付物。本项目主要交付成果（包括但不限于）如下：</w:t>
      </w:r>
    </w:p>
    <w:p w14:paraId="0A975AA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（1）项目实施计划</w:t>
      </w:r>
    </w:p>
    <w:p w14:paraId="2F2B22E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（2）项目需求说明书</w:t>
      </w:r>
    </w:p>
    <w:p w14:paraId="572CF25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（3）系统总体方案</w:t>
      </w:r>
    </w:p>
    <w:p w14:paraId="010F6D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（4）系统设计文档</w:t>
      </w:r>
    </w:p>
    <w:p w14:paraId="2E10C5C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（5）系统测试报告</w:t>
      </w:r>
    </w:p>
    <w:p w14:paraId="29B3B2E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（6）系统部署文档</w:t>
      </w:r>
    </w:p>
    <w:p w14:paraId="5B3A797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（7）系统维护手册（包括安装、操作、维护、故障排除等说明）</w:t>
      </w:r>
    </w:p>
    <w:p w14:paraId="3255C6E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（8）用户使用说明书</w:t>
      </w:r>
    </w:p>
    <w:p w14:paraId="3282155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（9）管理员使用手册</w:t>
      </w:r>
    </w:p>
    <w:p w14:paraId="505DDF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（10）验收报告</w:t>
      </w:r>
    </w:p>
    <w:p w14:paraId="26103B7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（11）项目源代码</w:t>
      </w:r>
    </w:p>
    <w:p w14:paraId="1039D7CB">
      <w:pPr>
        <w:spacing w:line="520" w:lineRule="exact"/>
        <w:ind w:firstLine="580" w:firstLineChars="200"/>
        <w:rPr>
          <w:rFonts w:hint="eastAsia" w:ascii="仿宋" w:hAnsi="仿宋" w:eastAsia="仿宋" w:cs="仿宋"/>
          <w:color w:val="auto"/>
          <w:spacing w:val="5"/>
          <w:szCs w:val="28"/>
          <w:highlight w:val="none"/>
          <w:lang w:eastAsia="zh-CN"/>
        </w:rPr>
      </w:pPr>
      <w:bookmarkStart w:id="21" w:name="_Toc217814032"/>
      <w:r>
        <w:rPr>
          <w:rFonts w:hint="eastAsia" w:ascii="仿宋" w:hAnsi="仿宋" w:eastAsia="仿宋" w:cs="仿宋"/>
          <w:color w:val="auto"/>
          <w:spacing w:val="5"/>
          <w:szCs w:val="28"/>
          <w:highlight w:val="none"/>
          <w:lang w:val="en-US" w:eastAsia="zh-CN"/>
        </w:rPr>
        <w:t>3、</w:t>
      </w:r>
      <w:r>
        <w:rPr>
          <w:rFonts w:hint="eastAsia" w:ascii="仿宋" w:hAnsi="仿宋" w:eastAsia="仿宋" w:cs="仿宋"/>
          <w:color w:val="auto"/>
          <w:spacing w:val="5"/>
          <w:szCs w:val="28"/>
          <w:highlight w:val="none"/>
          <w:lang w:eastAsia="zh-CN"/>
        </w:rPr>
        <w:t>交付地点</w:t>
      </w:r>
      <w:bookmarkEnd w:id="21"/>
    </w:p>
    <w:p w14:paraId="368DFAFF">
      <w:pPr>
        <w:spacing w:line="520" w:lineRule="exact"/>
        <w:ind w:firstLine="580" w:firstLineChars="200"/>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比选人指定地点。</w:t>
      </w:r>
    </w:p>
    <w:p w14:paraId="08A07E6E">
      <w:pPr>
        <w:widowControl w:val="0"/>
        <w:spacing w:line="480" w:lineRule="exact"/>
        <w:ind w:firstLine="678"/>
        <w:rPr>
          <w:rFonts w:hint="eastAsia" w:ascii="仿宋" w:hAnsi="仿宋" w:eastAsia="仿宋" w:cs="仿宋"/>
          <w:b/>
          <w:bCs/>
          <w:color w:val="auto"/>
          <w:spacing w:val="5"/>
          <w:szCs w:val="28"/>
          <w:highlight w:val="none"/>
          <w:lang w:val="en-US" w:eastAsia="zh-CN"/>
        </w:rPr>
      </w:pPr>
      <w:bookmarkStart w:id="22" w:name="_Toc217814033"/>
      <w:r>
        <w:rPr>
          <w:rFonts w:hint="eastAsia" w:ascii="仿宋" w:hAnsi="仿宋" w:eastAsia="仿宋" w:cs="仿宋"/>
          <w:b/>
          <w:bCs/>
          <w:color w:val="auto"/>
          <w:spacing w:val="5"/>
          <w:szCs w:val="28"/>
          <w:highlight w:val="none"/>
          <w:lang w:val="en-US" w:eastAsia="zh-CN"/>
        </w:rPr>
        <w:t>（二）人员要求</w:t>
      </w:r>
      <w:bookmarkEnd w:id="22"/>
    </w:p>
    <w:p w14:paraId="0F6724C9">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1、应为本项目提供技术团队开发，严格按照应答文件中承诺配置人员配置，并及时与比选人交流确认。在合同签订之日起5个工作日内到岗到位提供服务，服务实施时间为合同签订之日起至软件交付结束。</w:t>
      </w:r>
    </w:p>
    <w:p w14:paraId="3A319603">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2、项目团队成员应不少于5人，其中包括：服务接口人1名，技术接口人1名，其他团队成员不少于3名。</w:t>
      </w:r>
    </w:p>
    <w:p w14:paraId="6E79D02A">
      <w:pPr>
        <w:widowControl w:val="0"/>
        <w:spacing w:line="480" w:lineRule="exact"/>
        <w:ind w:firstLine="678"/>
        <w:rPr>
          <w:rFonts w:hint="eastAsia" w:ascii="仿宋" w:hAnsi="仿宋" w:eastAsia="仿宋" w:cs="仿宋"/>
          <w:b/>
          <w:bCs/>
          <w:color w:val="auto"/>
          <w:spacing w:val="5"/>
          <w:szCs w:val="28"/>
          <w:highlight w:val="none"/>
          <w:lang w:val="en-US" w:eastAsia="zh-CN"/>
        </w:rPr>
      </w:pPr>
      <w:bookmarkStart w:id="23" w:name="_Toc217814034"/>
      <w:r>
        <w:rPr>
          <w:rFonts w:hint="eastAsia" w:ascii="仿宋" w:hAnsi="仿宋" w:eastAsia="仿宋" w:cs="仿宋"/>
          <w:b/>
          <w:bCs/>
          <w:color w:val="auto"/>
          <w:spacing w:val="5"/>
          <w:szCs w:val="28"/>
          <w:highlight w:val="none"/>
          <w:lang w:val="en-US" w:eastAsia="zh-CN"/>
        </w:rPr>
        <w:t>（三）售后服务要求</w:t>
      </w:r>
      <w:bookmarkEnd w:id="23"/>
    </w:p>
    <w:p w14:paraId="598A2C89">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比选申请人应提供合理、有效的、完整的技术服务体系及保障方案，以保障比选人的日常工作能顺利、高效的完成，满足比选人的业务发展需求。</w:t>
      </w:r>
    </w:p>
    <w:p w14:paraId="4474A1BE">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（1）质保期： 自项目验收完成后【1】年。</w:t>
      </w:r>
    </w:p>
    <w:p w14:paraId="5E24F796">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（2）在质保期内，比选申请人应向比选人提供全面、有效、及时的技术支持和服务。</w:t>
      </w:r>
    </w:p>
    <w:p w14:paraId="7E127516">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3）在质保期内，如果系统发生故障，比选申请人要调查故障原因并修复直至满足最终验收指标和性能的要求，或者更换整个或部分有缺陷的软件。一般问题（不危及运行）在2小时内处理；重大问题（危及运行）在1小时内处理；特大问题（系统不能正常运行）在1小时内恢复系统运行，并在24小时内解决。应以上都应是免费的。</w:t>
      </w:r>
    </w:p>
    <w:p w14:paraId="53508829">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（4）在质保期内，比选申请人应提供 7×24 小时技术支持服务，保证在任何时候比选人都能及时联系到比选申请人的工程师。</w:t>
      </w:r>
    </w:p>
    <w:p w14:paraId="5193D886">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（5）比选申请人应安排不少于1人专职运维服务，运维服务人员须为项目实施团队主要开发成员。（须提供承诺函，未提供则否决应答）</w:t>
      </w:r>
    </w:p>
    <w:p w14:paraId="4D96F030">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（6）比选申请人应提供质保期过后的运维方案，包括服务内容、技术支持方式、故障解决方式等。</w:t>
      </w:r>
    </w:p>
    <w:p w14:paraId="165716F3">
      <w:pPr>
        <w:widowControl w:val="0"/>
        <w:spacing w:line="480" w:lineRule="exact"/>
        <w:ind w:firstLine="678"/>
        <w:rPr>
          <w:rFonts w:hint="eastAsia" w:ascii="仿宋" w:hAnsi="仿宋" w:eastAsia="仿宋" w:cs="仿宋"/>
          <w:b/>
          <w:bCs/>
          <w:color w:val="auto"/>
          <w:spacing w:val="5"/>
          <w:szCs w:val="28"/>
          <w:highlight w:val="none"/>
          <w:lang w:val="en-US" w:eastAsia="zh-CN"/>
        </w:rPr>
      </w:pPr>
      <w:bookmarkStart w:id="24" w:name="_Toc217814035"/>
      <w:r>
        <w:rPr>
          <w:rFonts w:hint="eastAsia" w:ascii="仿宋" w:hAnsi="仿宋" w:eastAsia="仿宋" w:cs="仿宋"/>
          <w:b/>
          <w:bCs/>
          <w:color w:val="auto"/>
          <w:spacing w:val="5"/>
          <w:szCs w:val="28"/>
          <w:highlight w:val="none"/>
          <w:lang w:val="en-US" w:eastAsia="zh-CN"/>
        </w:rPr>
        <w:t>（三）技术培训要求</w:t>
      </w:r>
      <w:bookmarkEnd w:id="24"/>
    </w:p>
    <w:p w14:paraId="7B5B0ECE">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（1）比选申请人应对比选人相关技术人员进行全面的免费培训，确保比选人相关技术人员能够熟练地对系统进行运行、诊断、维护和管理；确保比选人相关技术人员对其使用的系统能熟练地操作和使用。</w:t>
      </w:r>
    </w:p>
    <w:p w14:paraId="3A00AD02">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（2）培训内容应包括比选申请人所提供的平台功能、相关技术原理、操作使用方法、维护管理方法、二次开发的接口、实际的测试操作练习和现场培训等。</w:t>
      </w:r>
    </w:p>
    <w:p w14:paraId="2665EB77">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（3）比选申请人负责提供培训教材。比选申请人应提出详细的培训内容和培训计划。</w:t>
      </w:r>
    </w:p>
    <w:p w14:paraId="0BA1A398">
      <w:pPr>
        <w:widowControl w:val="0"/>
        <w:spacing w:line="480" w:lineRule="exact"/>
        <w:ind w:firstLine="678"/>
        <w:rPr>
          <w:rFonts w:hint="eastAsia" w:ascii="仿宋" w:hAnsi="仿宋" w:eastAsia="仿宋" w:cs="仿宋"/>
          <w:b/>
          <w:bCs/>
          <w:color w:val="auto"/>
          <w:spacing w:val="5"/>
          <w:szCs w:val="28"/>
          <w:highlight w:val="none"/>
          <w:lang w:val="en-US" w:eastAsia="zh-CN"/>
        </w:rPr>
      </w:pPr>
      <w:bookmarkStart w:id="25" w:name="_Toc217814036"/>
      <w:r>
        <w:rPr>
          <w:rFonts w:hint="eastAsia" w:ascii="仿宋" w:hAnsi="仿宋" w:eastAsia="仿宋" w:cs="仿宋"/>
          <w:b/>
          <w:bCs/>
          <w:color w:val="auto"/>
          <w:spacing w:val="5"/>
          <w:szCs w:val="28"/>
          <w:highlight w:val="none"/>
          <w:lang w:val="en-US" w:eastAsia="zh-CN"/>
        </w:rPr>
        <w:t>（四）其他要求</w:t>
      </w:r>
      <w:bookmarkEnd w:id="25"/>
    </w:p>
    <w:p w14:paraId="0DEE8D3F">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bookmarkStart w:id="26" w:name="_Toc217814037"/>
      <w:r>
        <w:rPr>
          <w:rFonts w:hint="eastAsia" w:ascii="仿宋" w:hAnsi="仿宋" w:eastAsia="仿宋" w:cs="仿宋"/>
          <w:color w:val="auto"/>
          <w:spacing w:val="5"/>
          <w:szCs w:val="28"/>
          <w:highlight w:val="none"/>
          <w:lang w:val="en-US" w:eastAsia="zh-CN"/>
        </w:rPr>
        <w:t>1、保密要求</w:t>
      </w:r>
      <w:bookmarkEnd w:id="26"/>
    </w:p>
    <w:p w14:paraId="1AF26CB9">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比选申请人应在应答文件中提供保密承诺书（格式自拟），内容包括但不限于对本项目招标过程中涉及到的全部未向社会公开的信息和技术资料（无论是书面的、口头的、图形的、电子的或其它任何形式）进行严格保密，除参与本次采购的员工外，比选申请人不能将本项目所提供的相关信息和技术资料透露给其它任何人。比选申请人及项目团队人员应分别与比选人签订保密协议，在项目实施过程中履行保密义务，对项目实施中涉及的所有资料、技术文档、数据和信息保密，不得私自留存，未经比选人许可，不得泄露给任何第三方，否则，比选人将保留追究比选申请人和有关人员经济和法律责任的权利。</w:t>
      </w:r>
    </w:p>
    <w:p w14:paraId="193C1C59">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bookmarkStart w:id="27" w:name="_Toc217814038"/>
      <w:r>
        <w:rPr>
          <w:rFonts w:hint="eastAsia" w:ascii="仿宋" w:hAnsi="仿宋" w:eastAsia="仿宋" w:cs="仿宋"/>
          <w:color w:val="auto"/>
          <w:spacing w:val="5"/>
          <w:szCs w:val="28"/>
          <w:highlight w:val="none"/>
          <w:lang w:val="en-US" w:eastAsia="zh-CN"/>
        </w:rPr>
        <w:t>2、项目成果的权利归属</w:t>
      </w:r>
      <w:bookmarkEnd w:id="27"/>
    </w:p>
    <w:p w14:paraId="783108B3">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（1）本项目完成成果的所有权利，包括但不限于知识产权、专利申请权和所有权，归比选人所有。</w:t>
      </w:r>
    </w:p>
    <w:p w14:paraId="3AC5E27B">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（2）比选人利用比选申请人的项目成果所完成的新的技术成果的所有权利，包括但不限于知识产权、专利申请权和所有权，归比选人所有。</w:t>
      </w:r>
    </w:p>
    <w:p w14:paraId="7CDC4B3C">
      <w:pPr>
        <w:keepNext w:val="0"/>
        <w:keepLines w:val="0"/>
        <w:pageBreakBefore w:val="0"/>
        <w:widowControl w:val="0"/>
        <w:kinsoku/>
        <w:wordWrap/>
        <w:overflowPunct/>
        <w:topLinePunct w:val="0"/>
        <w:autoSpaceDE/>
        <w:autoSpaceDN/>
        <w:bidi w:val="0"/>
        <w:adjustRightInd/>
        <w:snapToGrid/>
        <w:spacing w:line="480" w:lineRule="exact"/>
        <w:ind w:firstLine="594" w:firstLineChars="200"/>
        <w:textAlignment w:val="auto"/>
        <w:outlineLvl w:val="1"/>
        <w:rPr>
          <w:rFonts w:hint="eastAsia" w:ascii="仿宋" w:hAnsi="仿宋" w:eastAsia="仿宋" w:cs="仿宋"/>
          <w:b/>
          <w:bCs/>
          <w:color w:val="auto"/>
          <w:spacing w:val="8"/>
          <w:szCs w:val="28"/>
          <w:highlight w:val="none"/>
        </w:rPr>
      </w:pPr>
      <w:r>
        <w:rPr>
          <w:rFonts w:hint="eastAsia" w:ascii="仿宋" w:hAnsi="仿宋" w:eastAsia="仿宋" w:cs="仿宋"/>
          <w:b/>
          <w:bCs/>
          <w:color w:val="auto"/>
          <w:spacing w:val="8"/>
          <w:szCs w:val="28"/>
          <w:highlight w:val="none"/>
          <w:lang w:val="en-US" w:eastAsia="zh-CN"/>
        </w:rPr>
        <w:t>九</w:t>
      </w:r>
      <w:r>
        <w:rPr>
          <w:rFonts w:hint="eastAsia" w:ascii="仿宋" w:hAnsi="仿宋" w:eastAsia="仿宋" w:cs="仿宋"/>
          <w:b/>
          <w:bCs/>
          <w:color w:val="auto"/>
          <w:spacing w:val="8"/>
          <w:szCs w:val="28"/>
          <w:highlight w:val="none"/>
        </w:rPr>
        <w:t>、比选保证金：</w:t>
      </w:r>
      <w:bookmarkStart w:id="28" w:name="_Toc319145206"/>
      <w:r>
        <w:rPr>
          <w:rFonts w:hint="eastAsia" w:ascii="仿宋" w:hAnsi="仿宋" w:eastAsia="仿宋" w:cs="仿宋"/>
          <w:b/>
          <w:bCs/>
          <w:color w:val="auto"/>
          <w:spacing w:val="8"/>
          <w:szCs w:val="28"/>
          <w:highlight w:val="none"/>
        </w:rPr>
        <w:t>不缴纳</w:t>
      </w:r>
    </w:p>
    <w:p w14:paraId="089C9B5A">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outlineLvl w:val="1"/>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w:t>
      </w:r>
      <w:r>
        <w:rPr>
          <w:rFonts w:hint="eastAsia" w:ascii="仿宋" w:hAnsi="仿宋" w:eastAsia="仿宋" w:cs="仿宋"/>
          <w:b/>
          <w:bCs/>
          <w:color w:val="auto"/>
          <w:kern w:val="44"/>
          <w:szCs w:val="28"/>
          <w:highlight w:val="none"/>
        </w:rPr>
        <w:t>、比选有效期：</w:t>
      </w:r>
      <w:r>
        <w:rPr>
          <w:rFonts w:hint="eastAsia" w:ascii="仿宋" w:hAnsi="仿宋" w:eastAsia="仿宋" w:cs="仿宋"/>
          <w:color w:val="auto"/>
          <w:szCs w:val="28"/>
          <w:highlight w:val="none"/>
        </w:rPr>
        <w:t>自比选申请人提交比选申请文件截止之日起计算30天。</w:t>
      </w:r>
    </w:p>
    <w:p w14:paraId="330C979A">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outlineLvl w:val="1"/>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w:t>
      </w:r>
      <w:r>
        <w:rPr>
          <w:rFonts w:hint="eastAsia" w:ascii="仿宋" w:hAnsi="仿宋" w:eastAsia="仿宋" w:cs="仿宋"/>
          <w:b/>
          <w:bCs/>
          <w:color w:val="auto"/>
          <w:kern w:val="44"/>
          <w:szCs w:val="28"/>
          <w:highlight w:val="none"/>
          <w:lang w:val="en-US" w:eastAsia="zh-CN"/>
        </w:rPr>
        <w:t>一</w:t>
      </w:r>
      <w:r>
        <w:rPr>
          <w:rFonts w:hint="eastAsia" w:ascii="仿宋" w:hAnsi="仿宋" w:eastAsia="仿宋" w:cs="仿宋"/>
          <w:b/>
          <w:bCs/>
          <w:color w:val="auto"/>
          <w:kern w:val="44"/>
          <w:szCs w:val="28"/>
          <w:highlight w:val="none"/>
        </w:rPr>
        <w:t>、比选报价说明</w:t>
      </w:r>
      <w:bookmarkEnd w:id="28"/>
      <w:r>
        <w:rPr>
          <w:rFonts w:hint="eastAsia" w:ascii="仿宋" w:hAnsi="仿宋" w:eastAsia="仿宋" w:cs="仿宋"/>
          <w:b/>
          <w:bCs/>
          <w:color w:val="auto"/>
          <w:kern w:val="44"/>
          <w:szCs w:val="28"/>
          <w:highlight w:val="none"/>
        </w:rPr>
        <w:t>及代理服务费</w:t>
      </w:r>
    </w:p>
    <w:p w14:paraId="542FDE0B">
      <w:pPr>
        <w:pStyle w:val="2"/>
        <w:spacing w:after="0" w:line="579" w:lineRule="exact"/>
        <w:ind w:firstLine="560" w:firstLineChars="200"/>
        <w:rPr>
          <w:rFonts w:ascii="Times New Roman" w:hAnsi="Times New Roman" w:eastAsia="仿宋"/>
          <w:color w:val="auto"/>
          <w:szCs w:val="28"/>
          <w:highlight w:val="none"/>
          <w:lang w:eastAsia="zh-CN"/>
        </w:rPr>
      </w:pPr>
      <w:r>
        <w:rPr>
          <w:rFonts w:hint="eastAsia" w:ascii="Times New Roman" w:hAnsi="Times New Roman" w:eastAsia="仿宋"/>
          <w:color w:val="auto"/>
          <w:szCs w:val="28"/>
          <w:highlight w:val="none"/>
          <w:lang w:val="en-US" w:eastAsia="zh-CN"/>
        </w:rPr>
        <w:t>11.1</w:t>
      </w:r>
      <w:r>
        <w:rPr>
          <w:rFonts w:ascii="Times New Roman" w:hAnsi="Times New Roman" w:eastAsia="仿宋"/>
          <w:color w:val="auto"/>
          <w:szCs w:val="28"/>
          <w:highlight w:val="none"/>
        </w:rPr>
        <w:t>最高限价为：人民币（</w:t>
      </w:r>
      <w:r>
        <w:rPr>
          <w:rFonts w:ascii="Times New Roman" w:hAnsi="Times New Roman" w:eastAsia="仿宋"/>
          <w:color w:val="auto"/>
          <w:szCs w:val="28"/>
          <w:highlight w:val="none"/>
        </w:rPr>
        <w:t>大写</w:t>
      </w:r>
      <w:r>
        <w:rPr>
          <w:rFonts w:hint="eastAsia" w:ascii="Times New Roman" w:hAnsi="Times New Roman" w:eastAsia="仿宋"/>
          <w:color w:val="auto"/>
          <w:szCs w:val="28"/>
          <w:highlight w:val="none"/>
          <w:u w:val="single"/>
          <w:lang w:val="en-US" w:eastAsia="zh-CN"/>
        </w:rPr>
        <w:t>贰拾玖万</w:t>
      </w:r>
      <w:r>
        <w:rPr>
          <w:rFonts w:ascii="Times New Roman" w:hAnsi="Times New Roman" w:eastAsia="仿宋"/>
          <w:color w:val="auto"/>
          <w:szCs w:val="28"/>
          <w:highlight w:val="none"/>
          <w:u w:val="single"/>
          <w:lang w:val="en-US" w:eastAsia="zh-CN"/>
        </w:rPr>
        <w:t xml:space="preserve">元整 </w:t>
      </w:r>
      <w:r>
        <w:rPr>
          <w:rFonts w:ascii="Times New Roman" w:hAnsi="Times New Roman" w:eastAsia="仿宋"/>
          <w:color w:val="auto"/>
          <w:szCs w:val="28"/>
          <w:highlight w:val="none"/>
          <w:lang w:eastAsia="zh-CN"/>
        </w:rPr>
        <w:t>（</w:t>
      </w:r>
      <w:r>
        <w:rPr>
          <w:rFonts w:hint="eastAsia" w:ascii="Times New Roman" w:hAnsi="Times New Roman" w:eastAsia="仿宋"/>
          <w:color w:val="auto"/>
          <w:szCs w:val="28"/>
          <w:highlight w:val="none"/>
          <w:u w:val="single"/>
          <w:lang w:val="en-US" w:eastAsia="zh-CN"/>
        </w:rPr>
        <w:t>290000.00</w:t>
      </w:r>
      <w:r>
        <w:rPr>
          <w:rFonts w:ascii="Times New Roman" w:hAnsi="Times New Roman" w:eastAsia="仿宋"/>
          <w:color w:val="auto"/>
          <w:szCs w:val="28"/>
          <w:highlight w:val="none"/>
          <w:lang w:val="en-US" w:eastAsia="zh-CN"/>
        </w:rPr>
        <w:t>元</w:t>
      </w:r>
      <w:r>
        <w:rPr>
          <w:rFonts w:ascii="Times New Roman" w:hAnsi="Times New Roman" w:eastAsia="仿宋"/>
          <w:color w:val="auto"/>
          <w:szCs w:val="28"/>
          <w:highlight w:val="none"/>
          <w:lang w:eastAsia="zh-CN"/>
        </w:rPr>
        <w:t>）。</w:t>
      </w:r>
    </w:p>
    <w:p w14:paraId="53FB3373">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1</w:t>
      </w:r>
      <w:r>
        <w:rPr>
          <w:rFonts w:ascii="Times New Roman" w:hAnsi="Times New Roman" w:eastAsia="仿宋"/>
          <w:color w:val="auto"/>
          <w:szCs w:val="28"/>
          <w:highlight w:val="none"/>
        </w:rPr>
        <w:t>.</w:t>
      </w:r>
      <w:r>
        <w:rPr>
          <w:rFonts w:hint="eastAsia" w:ascii="Times New Roman" w:hAnsi="Times New Roman" w:eastAsia="仿宋"/>
          <w:color w:val="auto"/>
          <w:szCs w:val="28"/>
          <w:highlight w:val="none"/>
        </w:rPr>
        <w:t>2</w:t>
      </w:r>
      <w:r>
        <w:rPr>
          <w:rFonts w:ascii="Times New Roman" w:hAnsi="Times New Roman" w:eastAsia="仿宋"/>
          <w:color w:val="auto"/>
          <w:szCs w:val="28"/>
          <w:highlight w:val="none"/>
        </w:rPr>
        <w:t>比选申请人根据项目实际情况及企业自身经营状况，结合企业能力水平和经验自主报价，只能有一个有效报价。</w:t>
      </w:r>
    </w:p>
    <w:p w14:paraId="6DD108DB">
      <w:pPr>
        <w:pStyle w:val="21"/>
        <w:spacing w:line="480" w:lineRule="exact"/>
        <w:ind w:firstLine="560" w:firstLineChars="20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1</w:t>
      </w:r>
      <w:r>
        <w:rPr>
          <w:rFonts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rPr>
        <w:t>3</w:t>
      </w:r>
      <w:r>
        <w:rPr>
          <w:rFonts w:ascii="Times New Roman" w:hAnsi="Times New Roman" w:eastAsia="仿宋" w:cs="Times New Roman"/>
          <w:color w:val="auto"/>
          <w:sz w:val="28"/>
          <w:szCs w:val="28"/>
          <w:highlight w:val="none"/>
        </w:rPr>
        <w:t>比选申请人的报价应包括但不限于完成本项目合同约定工作内容所发生的成本、利润、管理费、税金、风险费、评审费、延期补偿费等全部费用；</w:t>
      </w:r>
    </w:p>
    <w:p w14:paraId="61BBCED9">
      <w:pPr>
        <w:pStyle w:val="21"/>
        <w:spacing w:line="480" w:lineRule="exact"/>
        <w:ind w:firstLine="560" w:firstLineChars="200"/>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11.4费用支付：</w:t>
      </w:r>
      <w:r>
        <w:rPr>
          <w:rFonts w:hint="eastAsia" w:ascii="Times New Roman" w:hAnsi="Times New Roman" w:eastAsia="仿宋" w:cs="Times New Roman"/>
          <w:color w:val="auto"/>
          <w:sz w:val="28"/>
          <w:szCs w:val="28"/>
          <w:highlight w:val="none"/>
          <w:lang w:val="en-US" w:eastAsia="zh-CN"/>
        </w:rPr>
        <w:t>在平台搭建完成进入试用阶段支付65%，试用阶段完成验收后支付30%，剩余5%作为保证金在验收完成6个月后支付。</w:t>
      </w:r>
    </w:p>
    <w:p w14:paraId="1460A534">
      <w:pPr>
        <w:pStyle w:val="21"/>
        <w:spacing w:line="480" w:lineRule="exact"/>
        <w:ind w:firstLine="560" w:firstLineChars="20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1</w:t>
      </w:r>
      <w:r>
        <w:rPr>
          <w:rFonts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rPr>
        <w:t>4</w:t>
      </w:r>
      <w:r>
        <w:rPr>
          <w:rFonts w:ascii="Times New Roman" w:hAnsi="Times New Roman" w:eastAsia="仿宋" w:cs="Times New Roman"/>
          <w:color w:val="auto"/>
          <w:sz w:val="28"/>
          <w:szCs w:val="28"/>
          <w:highlight w:val="none"/>
        </w:rPr>
        <w:t>比选代理服务费：大写：</w:t>
      </w:r>
      <w:r>
        <w:rPr>
          <w:rFonts w:hint="eastAsia" w:ascii="Times New Roman" w:hAnsi="Times New Roman" w:eastAsia="仿宋" w:cs="Times New Roman"/>
          <w:b/>
          <w:bCs/>
          <w:color w:val="auto"/>
          <w:sz w:val="28"/>
          <w:szCs w:val="28"/>
          <w:highlight w:val="none"/>
          <w:lang w:val="en-US" w:eastAsia="zh-CN"/>
        </w:rPr>
        <w:t>叁仟元</w:t>
      </w:r>
      <w:r>
        <w:rPr>
          <w:rFonts w:ascii="Times New Roman" w:hAnsi="Times New Roman" w:eastAsia="仿宋" w:cs="Times New Roman"/>
          <w:b/>
          <w:bCs/>
          <w:color w:val="auto"/>
          <w:sz w:val="28"/>
          <w:szCs w:val="28"/>
          <w:highlight w:val="none"/>
        </w:rPr>
        <w:t>整（小写：</w:t>
      </w:r>
      <w:r>
        <w:rPr>
          <w:rFonts w:hint="eastAsia" w:ascii="Times New Roman" w:hAnsi="Times New Roman" w:eastAsia="仿宋" w:cs="Times New Roman"/>
          <w:b/>
          <w:bCs/>
          <w:color w:val="auto"/>
          <w:sz w:val="28"/>
          <w:szCs w:val="28"/>
          <w:highlight w:val="none"/>
          <w:lang w:val="en-US" w:eastAsia="zh-CN"/>
        </w:rPr>
        <w:t>3000</w:t>
      </w:r>
      <w:r>
        <w:rPr>
          <w:rFonts w:hint="eastAsia" w:ascii="Times New Roman" w:hAnsi="Times New Roman" w:eastAsia="仿宋" w:cs="Times New Roman"/>
          <w:b/>
          <w:bCs/>
          <w:color w:val="auto"/>
          <w:sz w:val="28"/>
          <w:szCs w:val="28"/>
          <w:highlight w:val="none"/>
        </w:rPr>
        <w:t xml:space="preserve"> </w:t>
      </w:r>
      <w:r>
        <w:rPr>
          <w:rFonts w:ascii="Times New Roman" w:hAnsi="Times New Roman" w:eastAsia="仿宋" w:cs="Times New Roman"/>
          <w:b/>
          <w:bCs/>
          <w:color w:val="auto"/>
          <w:sz w:val="28"/>
          <w:szCs w:val="28"/>
          <w:highlight w:val="none"/>
        </w:rPr>
        <w:t>元）</w:t>
      </w:r>
      <w:r>
        <w:rPr>
          <w:rFonts w:ascii="Times New Roman" w:hAnsi="Times New Roman" w:eastAsia="仿宋" w:cs="Times New Roman"/>
          <w:color w:val="auto"/>
          <w:sz w:val="28"/>
          <w:szCs w:val="28"/>
          <w:highlight w:val="none"/>
        </w:rPr>
        <w:t>。由中标人支付。</w:t>
      </w:r>
    </w:p>
    <w:p w14:paraId="28B7C55F">
      <w:pPr>
        <w:pStyle w:val="25"/>
        <w:spacing w:line="500" w:lineRule="exact"/>
        <w:ind w:firstLine="562"/>
        <w:rPr>
          <w:rFonts w:ascii="Times New Roman" w:hAnsi="Times New Roman" w:eastAsia="仿宋_GB2312"/>
          <w:b/>
          <w:color w:val="auto"/>
          <w:sz w:val="28"/>
          <w:szCs w:val="28"/>
          <w:highlight w:val="none"/>
        </w:rPr>
      </w:pPr>
      <w:r>
        <w:rPr>
          <w:rFonts w:ascii="Times New Roman" w:hAnsi="Times New Roman" w:eastAsia="仿宋_GB2312"/>
          <w:b/>
          <w:color w:val="auto"/>
          <w:sz w:val="28"/>
          <w:szCs w:val="28"/>
          <w:highlight w:val="none"/>
        </w:rPr>
        <w:t>代理服务费由中标单位帐户转入，转帐后在税务系统自行下载发票。</w:t>
      </w:r>
    </w:p>
    <w:p w14:paraId="71B7223B">
      <w:pPr>
        <w:spacing w:line="500" w:lineRule="exact"/>
        <w:ind w:firstLine="562" w:firstLineChars="200"/>
        <w:jc w:val="left"/>
        <w:rPr>
          <w:rFonts w:ascii="Times New Roman" w:hAnsi="Times New Roman" w:eastAsia="仿宋_GB2312"/>
          <w:b/>
          <w:color w:val="auto"/>
          <w:szCs w:val="28"/>
          <w:highlight w:val="none"/>
        </w:rPr>
      </w:pPr>
      <w:r>
        <w:rPr>
          <w:rFonts w:ascii="Times New Roman" w:hAnsi="Times New Roman" w:eastAsia="仿宋_GB2312"/>
          <w:b/>
          <w:color w:val="auto"/>
          <w:szCs w:val="28"/>
          <w:highlight w:val="none"/>
        </w:rPr>
        <w:t>账户名称：凉山交投工程规划设计管理有限公司</w:t>
      </w:r>
    </w:p>
    <w:p w14:paraId="2FD895AC">
      <w:pPr>
        <w:spacing w:line="500" w:lineRule="exact"/>
        <w:ind w:firstLine="562" w:firstLineChars="200"/>
        <w:jc w:val="left"/>
        <w:rPr>
          <w:rFonts w:hint="eastAsia" w:ascii="Times New Roman" w:hAnsi="Times New Roman" w:eastAsia="仿宋_GB2312"/>
          <w:b/>
          <w:color w:val="auto"/>
          <w:szCs w:val="28"/>
          <w:highlight w:val="none"/>
          <w:lang w:val="en-US" w:eastAsia="zh-CN"/>
        </w:rPr>
      </w:pPr>
      <w:r>
        <w:rPr>
          <w:rFonts w:ascii="Times New Roman" w:hAnsi="Times New Roman" w:eastAsia="仿宋_GB2312"/>
          <w:b/>
          <w:color w:val="auto"/>
          <w:szCs w:val="28"/>
          <w:highlight w:val="none"/>
        </w:rPr>
        <w:t>开户银行：中国邮政储蓄银行股份有限公司西昌市支行</w:t>
      </w:r>
      <w:r>
        <w:rPr>
          <w:rFonts w:hint="eastAsia" w:ascii="Times New Roman" w:hAnsi="Times New Roman" w:eastAsia="仿宋_GB2312"/>
          <w:b/>
          <w:color w:val="auto"/>
          <w:szCs w:val="28"/>
          <w:highlight w:val="none"/>
          <w:lang w:val="en-US" w:eastAsia="zh-CN"/>
        </w:rPr>
        <w:t>营业部</w:t>
      </w:r>
    </w:p>
    <w:p w14:paraId="14220D04">
      <w:pPr>
        <w:spacing w:line="500" w:lineRule="exact"/>
        <w:ind w:firstLine="562" w:firstLineChars="200"/>
        <w:jc w:val="left"/>
        <w:rPr>
          <w:rFonts w:ascii="Times New Roman" w:hAnsi="Times New Roman" w:eastAsia="仿宋_GB2312"/>
          <w:b/>
          <w:color w:val="auto"/>
          <w:szCs w:val="28"/>
          <w:highlight w:val="none"/>
        </w:rPr>
      </w:pPr>
      <w:r>
        <w:rPr>
          <w:rFonts w:ascii="Times New Roman" w:hAnsi="Times New Roman" w:eastAsia="仿宋_GB2312"/>
          <w:b/>
          <w:color w:val="auto"/>
          <w:szCs w:val="28"/>
          <w:highlight w:val="none"/>
        </w:rPr>
        <w:t>银行账户：951000010005068935（转账时请备注项目名称）</w:t>
      </w:r>
    </w:p>
    <w:p w14:paraId="10413C6E">
      <w:pPr>
        <w:spacing w:line="500" w:lineRule="exact"/>
        <w:ind w:firstLine="560" w:firstLineChars="200"/>
        <w:jc w:val="left"/>
        <w:outlineLvl w:val="1"/>
        <w:rPr>
          <w:rFonts w:ascii="Times New Roman" w:hAnsi="Times New Roman"/>
          <w:b/>
          <w:bCs/>
          <w:color w:val="auto"/>
          <w:kern w:val="44"/>
          <w:szCs w:val="28"/>
          <w:highlight w:val="none"/>
        </w:rPr>
      </w:pPr>
      <w:bookmarkStart w:id="29" w:name="_Toc170621205"/>
      <w:bookmarkStart w:id="30" w:name="_Toc157235904"/>
      <w:bookmarkStart w:id="31" w:name="_Toc187120143"/>
      <w:bookmarkStart w:id="32" w:name="_Toc170621337"/>
      <w:bookmarkStart w:id="33" w:name="_Toc319145207"/>
      <w:r>
        <w:rPr>
          <w:rFonts w:ascii="Times New Roman" w:hAnsi="Times New Roman"/>
          <w:b/>
          <w:bCs/>
          <w:color w:val="auto"/>
          <w:kern w:val="44"/>
          <w:szCs w:val="28"/>
          <w:highlight w:val="none"/>
        </w:rPr>
        <w:t>十</w:t>
      </w:r>
      <w:r>
        <w:rPr>
          <w:rFonts w:hint="eastAsia" w:ascii="Times New Roman" w:hAnsi="Times New Roman"/>
          <w:b/>
          <w:bCs/>
          <w:color w:val="auto"/>
          <w:kern w:val="44"/>
          <w:szCs w:val="28"/>
          <w:highlight w:val="none"/>
          <w:lang w:val="en-US" w:eastAsia="zh-CN"/>
        </w:rPr>
        <w:t>二</w:t>
      </w:r>
      <w:r>
        <w:rPr>
          <w:rFonts w:ascii="Times New Roman" w:hAnsi="Times New Roman"/>
          <w:b/>
          <w:bCs/>
          <w:color w:val="auto"/>
          <w:kern w:val="44"/>
          <w:szCs w:val="28"/>
          <w:highlight w:val="none"/>
        </w:rPr>
        <w:t>、比选申请文件的编制要求</w:t>
      </w:r>
      <w:bookmarkEnd w:id="29"/>
      <w:bookmarkEnd w:id="30"/>
      <w:bookmarkEnd w:id="31"/>
      <w:bookmarkEnd w:id="32"/>
      <w:bookmarkEnd w:id="33"/>
    </w:p>
    <w:p w14:paraId="355B5732">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2</w:t>
      </w:r>
      <w:r>
        <w:rPr>
          <w:rFonts w:ascii="Times New Roman" w:hAnsi="Times New Roman" w:eastAsia="仿宋"/>
          <w:color w:val="auto"/>
          <w:szCs w:val="28"/>
          <w:highlight w:val="none"/>
        </w:rPr>
        <w:t>.1比选申请文件应对比选文件提出的所有实质性要求和条件作出实质性响应，并且实质性响应的内容不得互相矛盾。</w:t>
      </w:r>
    </w:p>
    <w:p w14:paraId="657CD99A">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2</w:t>
      </w:r>
      <w:r>
        <w:rPr>
          <w:rFonts w:ascii="Times New Roman" w:hAnsi="Times New Roman" w:eastAsia="仿宋"/>
          <w:color w:val="auto"/>
          <w:szCs w:val="28"/>
          <w:highlight w:val="none"/>
        </w:rPr>
        <w:t>.2比选申请文件应内容完整，字迹清晰可辨。比选申请文件（包括所附证明材料）字迹或印章模糊导致无法确认关键技术方案、关键工期、关键工程质量保证措施、比选价格的，应作无效比选处理。</w:t>
      </w:r>
    </w:p>
    <w:p w14:paraId="0A7B6468">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2</w:t>
      </w:r>
      <w:r>
        <w:rPr>
          <w:rFonts w:ascii="Times New Roman" w:hAnsi="Times New Roman" w:eastAsia="仿宋"/>
          <w:color w:val="auto"/>
          <w:szCs w:val="28"/>
          <w:highlight w:val="none"/>
        </w:rPr>
        <w:t>.3比选申请文件所附证明材料应内容完整并清晰可辨。所附证明材料内容不完整或字迹、印章模糊的，评标委员会应要求比选申请人提供原件核验。</w:t>
      </w:r>
    </w:p>
    <w:p w14:paraId="6C7436BA">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2</w:t>
      </w:r>
      <w:r>
        <w:rPr>
          <w:rFonts w:ascii="Times New Roman" w:hAnsi="Times New Roman" w:eastAsia="仿宋"/>
          <w:color w:val="auto"/>
          <w:szCs w:val="28"/>
          <w:highlight w:val="none"/>
        </w:rPr>
        <w:t>.4比选申请文件格式中明确要求签字的地方都应用不褪色的墨水或签字笔由本人亲笔手写签字（包括姓和名），不得用印章、签名章、或电子版章代替，也不得由他人代签。</w:t>
      </w:r>
    </w:p>
    <w:p w14:paraId="23423417">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2</w:t>
      </w:r>
      <w:r>
        <w:rPr>
          <w:rFonts w:ascii="Times New Roman" w:hAnsi="Times New Roman" w:eastAsia="仿宋"/>
          <w:color w:val="auto"/>
          <w:szCs w:val="28"/>
          <w:highlight w:val="none"/>
        </w:rPr>
        <w:t>.5比选申请文件格式上所有要求盖章的地方都须加盖比选申请人单位（法定名称）章（鲜章）,不得使用专用印章（如经济合同章、投标专用章等）或下属单位印章代替，单位章内容须与单位营业执照名称一致。</w:t>
      </w:r>
    </w:p>
    <w:p w14:paraId="35973CDA">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2</w:t>
      </w:r>
      <w:r>
        <w:rPr>
          <w:rFonts w:ascii="Times New Roman" w:hAnsi="Times New Roman" w:eastAsia="仿宋"/>
          <w:color w:val="auto"/>
          <w:szCs w:val="28"/>
          <w:highlight w:val="none"/>
        </w:rPr>
        <w:t>.6比选申请文件格式中要求比选申请人“法定代表人或其委托代理人”签字的，如法定代表人亲自比选而不委托代理人比选，由法定代表人签字；如法定代表人授权委托代理人比选，由委托代理人签字，也可由法定代表人签字。</w:t>
      </w:r>
    </w:p>
    <w:p w14:paraId="6A02FE0D">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2</w:t>
      </w:r>
      <w:r>
        <w:rPr>
          <w:rFonts w:ascii="Times New Roman" w:hAnsi="Times New Roman" w:eastAsia="仿宋"/>
          <w:color w:val="auto"/>
          <w:szCs w:val="28"/>
          <w:highlight w:val="none"/>
        </w:rPr>
        <w:t>.7法定代表人身份证明、授权委托书（如有）应符合第五章“比选申请文件格式”的要求。比选申请文件不需要逐页小签。</w:t>
      </w:r>
    </w:p>
    <w:p w14:paraId="2053247B">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2</w:t>
      </w:r>
      <w:r>
        <w:rPr>
          <w:rFonts w:ascii="Times New Roman" w:hAnsi="Times New Roman" w:eastAsia="仿宋"/>
          <w:color w:val="auto"/>
          <w:szCs w:val="28"/>
          <w:highlight w:val="none"/>
        </w:rPr>
        <w:t>.8比选申请文件的份数：</w:t>
      </w:r>
      <w:r>
        <w:rPr>
          <w:rFonts w:ascii="Times New Roman" w:hAnsi="Times New Roman" w:eastAsia="仿宋"/>
          <w:b/>
          <w:bCs/>
          <w:color w:val="auto"/>
          <w:szCs w:val="28"/>
          <w:highlight w:val="none"/>
        </w:rPr>
        <w:t>正本一份、副本</w:t>
      </w:r>
      <w:r>
        <w:rPr>
          <w:rFonts w:hint="eastAsia" w:ascii="Times New Roman" w:hAnsi="Times New Roman" w:eastAsia="仿宋"/>
          <w:b/>
          <w:bCs/>
          <w:color w:val="auto"/>
          <w:szCs w:val="28"/>
          <w:highlight w:val="none"/>
        </w:rPr>
        <w:t>一</w:t>
      </w:r>
      <w:r>
        <w:rPr>
          <w:rFonts w:ascii="Times New Roman" w:hAnsi="Times New Roman" w:eastAsia="仿宋"/>
          <w:b/>
          <w:bCs/>
          <w:color w:val="auto"/>
          <w:szCs w:val="28"/>
          <w:highlight w:val="none"/>
        </w:rPr>
        <w:t>份</w:t>
      </w:r>
      <w:r>
        <w:rPr>
          <w:rFonts w:ascii="Times New Roman" w:hAnsi="Times New Roman" w:eastAsia="仿宋"/>
          <w:color w:val="auto"/>
          <w:szCs w:val="28"/>
          <w:highlight w:val="none"/>
        </w:rPr>
        <w:t>。副本可以是正本的复印件或影印件，正副本均应采用粘贴或装订方式分别装订成册。比选文件要求附原件的资料，应一律附于比选申请文件“正本”内。修改的比选申请文件的装订也应按本要求办理。比选申请文件应在封面注明“正本”或“副本”字样，当正副本不一致时以正本为准；</w:t>
      </w:r>
    </w:p>
    <w:p w14:paraId="43A5D7B5">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所有比选申请文件应密封完好，封口处应加盖单位公章或法定代表人印章。外包装上还应写明：</w:t>
      </w:r>
    </w:p>
    <w:p w14:paraId="469AEFFC">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（1）比选项目名称；</w:t>
      </w:r>
    </w:p>
    <w:p w14:paraId="1B42D3F1">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（2）比选申请人名称、地址；</w:t>
      </w:r>
    </w:p>
    <w:p w14:paraId="18EF1277">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（3）“</w:t>
      </w:r>
      <w:r>
        <w:rPr>
          <w:rFonts w:hint="eastAsia" w:ascii="Times New Roman" w:hAnsi="Times New Roman" w:eastAsia="仿宋"/>
          <w:color w:val="auto"/>
          <w:szCs w:val="28"/>
          <w:highlight w:val="none"/>
          <w:lang w:val="en-US" w:eastAsia="zh-CN"/>
        </w:rPr>
        <w:t xml:space="preserve">    </w:t>
      </w:r>
      <w:r>
        <w:rPr>
          <w:rFonts w:ascii="Times New Roman" w:hAnsi="Times New Roman" w:eastAsia="仿宋"/>
          <w:color w:val="auto"/>
          <w:szCs w:val="28"/>
          <w:highlight w:val="none"/>
        </w:rPr>
        <w:t>年 月 日 时  分前不得拆封”字样。</w:t>
      </w:r>
    </w:p>
    <w:p w14:paraId="3BAC6E60">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逾期送达的、未送达指定地点的或不按照比选文件要求密封的比选申请文件，比选人将予以拒收。</w:t>
      </w:r>
    </w:p>
    <w:p w14:paraId="7A4F57B7">
      <w:pPr>
        <w:spacing w:line="500" w:lineRule="exact"/>
        <w:ind w:firstLine="560" w:firstLineChars="200"/>
        <w:jc w:val="left"/>
        <w:outlineLvl w:val="1"/>
        <w:rPr>
          <w:rFonts w:ascii="Times New Roman" w:hAnsi="Times New Roman" w:eastAsia="仿宋"/>
          <w:color w:val="auto"/>
          <w:szCs w:val="28"/>
          <w:highlight w:val="none"/>
        </w:rPr>
      </w:pPr>
      <w:r>
        <w:rPr>
          <w:rFonts w:ascii="Times New Roman" w:hAnsi="Times New Roman"/>
          <w:b/>
          <w:bCs/>
          <w:color w:val="auto"/>
          <w:kern w:val="44"/>
          <w:szCs w:val="28"/>
          <w:highlight w:val="none"/>
        </w:rPr>
        <w:t>十</w:t>
      </w:r>
      <w:r>
        <w:rPr>
          <w:rFonts w:hint="eastAsia" w:ascii="Times New Roman" w:hAnsi="Times New Roman"/>
          <w:b/>
          <w:bCs/>
          <w:color w:val="auto"/>
          <w:kern w:val="44"/>
          <w:szCs w:val="28"/>
          <w:highlight w:val="none"/>
          <w:lang w:val="en-US" w:eastAsia="zh-CN"/>
        </w:rPr>
        <w:t>三</w:t>
      </w:r>
      <w:r>
        <w:rPr>
          <w:rFonts w:ascii="Times New Roman" w:hAnsi="Times New Roman"/>
          <w:b/>
          <w:bCs/>
          <w:color w:val="auto"/>
          <w:kern w:val="44"/>
          <w:szCs w:val="28"/>
          <w:highlight w:val="none"/>
        </w:rPr>
        <w:t>、比选有效期：</w:t>
      </w:r>
      <w:r>
        <w:rPr>
          <w:rFonts w:ascii="Times New Roman" w:hAnsi="Times New Roman" w:eastAsia="仿宋"/>
          <w:color w:val="auto"/>
          <w:szCs w:val="28"/>
          <w:highlight w:val="none"/>
        </w:rPr>
        <w:t>自比选申请人提交比选申请文件截止之日起计算30天</w:t>
      </w:r>
    </w:p>
    <w:p w14:paraId="17C5F40F">
      <w:pPr>
        <w:spacing w:line="500" w:lineRule="exact"/>
        <w:ind w:firstLine="560" w:firstLineChars="200"/>
        <w:jc w:val="left"/>
        <w:outlineLvl w:val="1"/>
        <w:rPr>
          <w:rFonts w:hint="eastAsia" w:ascii="Times New Roman" w:hAnsi="Times New Roman"/>
          <w:b/>
          <w:bCs/>
          <w:color w:val="auto"/>
          <w:kern w:val="44"/>
          <w:szCs w:val="28"/>
          <w:highlight w:val="none"/>
        </w:rPr>
      </w:pPr>
      <w:r>
        <w:rPr>
          <w:rFonts w:ascii="Times New Roman" w:hAnsi="Times New Roman"/>
          <w:b/>
          <w:bCs/>
          <w:color w:val="auto"/>
          <w:kern w:val="44"/>
          <w:szCs w:val="28"/>
          <w:highlight w:val="none"/>
        </w:rPr>
        <w:t>十</w:t>
      </w:r>
      <w:r>
        <w:rPr>
          <w:rFonts w:hint="eastAsia" w:ascii="Times New Roman" w:hAnsi="Times New Roman"/>
          <w:b/>
          <w:bCs/>
          <w:color w:val="auto"/>
          <w:kern w:val="44"/>
          <w:szCs w:val="28"/>
          <w:highlight w:val="none"/>
          <w:lang w:val="en-US" w:eastAsia="zh-CN"/>
        </w:rPr>
        <w:t>四</w:t>
      </w:r>
      <w:r>
        <w:rPr>
          <w:rFonts w:ascii="Times New Roman" w:hAnsi="Times New Roman"/>
          <w:b/>
          <w:bCs/>
          <w:color w:val="auto"/>
          <w:kern w:val="44"/>
          <w:szCs w:val="28"/>
          <w:highlight w:val="none"/>
        </w:rPr>
        <w:t>、比选</w:t>
      </w:r>
    </w:p>
    <w:p w14:paraId="41735D59">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.1比选人按比选文件规定的比选截止时间（开标时间）和地点对比选申请文件公开比选，并邀请所有比选申请人的法定代表人或其委托代理人准时参加；</w:t>
      </w:r>
    </w:p>
    <w:p w14:paraId="746C7194">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.2按规定提交合格的撤回通知的比选申请文件不予开封，并退还给比选申请人；</w:t>
      </w:r>
    </w:p>
    <w:p w14:paraId="1F31F1BE">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.3按照比选申请人签到顺序当众开标，公布标段名称、比选申请人名称、投标保证金的递交情况、投标报价及其他内容等，并记录在案；</w:t>
      </w:r>
    </w:p>
    <w:p w14:paraId="0604223B">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.4比选申请人代表、比选人代表、记录人等有关人员在开标记录上签字确认；</w:t>
      </w:r>
    </w:p>
    <w:p w14:paraId="4685429D">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.5比选申请人按比选文件规定递交了比选申请文件，不参加开标会或在开标会中途退场的，视为认可开标结果，事后不应再对开标程序的公正合法性等提出质疑或异议。</w:t>
      </w:r>
    </w:p>
    <w:p w14:paraId="666DC69C">
      <w:pPr>
        <w:spacing w:line="500" w:lineRule="exact"/>
        <w:ind w:firstLine="560" w:firstLineChars="200"/>
        <w:jc w:val="left"/>
        <w:outlineLvl w:val="1"/>
        <w:rPr>
          <w:rFonts w:ascii="Times New Roman" w:hAnsi="Times New Roman" w:eastAsia="仿宋"/>
          <w:color w:val="auto"/>
          <w:szCs w:val="28"/>
          <w:highlight w:val="none"/>
        </w:rPr>
      </w:pPr>
      <w:r>
        <w:rPr>
          <w:rFonts w:ascii="Times New Roman" w:hAnsi="Times New Roman"/>
          <w:b/>
          <w:bCs/>
          <w:color w:val="auto"/>
          <w:kern w:val="44"/>
          <w:szCs w:val="28"/>
          <w:highlight w:val="none"/>
        </w:rPr>
        <w:t>十</w:t>
      </w:r>
      <w:r>
        <w:rPr>
          <w:rFonts w:hint="eastAsia" w:ascii="Times New Roman" w:hAnsi="Times New Roman"/>
          <w:b/>
          <w:bCs/>
          <w:color w:val="auto"/>
          <w:kern w:val="44"/>
          <w:szCs w:val="28"/>
          <w:highlight w:val="none"/>
          <w:lang w:val="en-US" w:eastAsia="zh-CN"/>
        </w:rPr>
        <w:t>五</w:t>
      </w:r>
      <w:r>
        <w:rPr>
          <w:rFonts w:ascii="Times New Roman" w:hAnsi="Times New Roman"/>
          <w:b/>
          <w:bCs/>
          <w:color w:val="auto"/>
          <w:kern w:val="44"/>
          <w:szCs w:val="28"/>
          <w:highlight w:val="none"/>
        </w:rPr>
        <w:t>、评审：</w:t>
      </w:r>
      <w:r>
        <w:rPr>
          <w:rFonts w:ascii="Times New Roman" w:hAnsi="Times New Roman" w:eastAsia="仿宋"/>
          <w:color w:val="auto"/>
          <w:szCs w:val="28"/>
          <w:highlight w:val="none"/>
        </w:rPr>
        <w:t>评审活动遵循公平、公正、科学和择优的原则。</w:t>
      </w:r>
    </w:p>
    <w:p w14:paraId="70DE1247">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5</w:t>
      </w:r>
      <w:r>
        <w:rPr>
          <w:rFonts w:ascii="Times New Roman" w:hAnsi="Times New Roman" w:eastAsia="仿宋"/>
          <w:color w:val="auto"/>
          <w:szCs w:val="28"/>
          <w:highlight w:val="none"/>
        </w:rPr>
        <w:t>.1评审由比选人依法组建的评审委员会负责。评审委员会由比选人或其委托的比选代理机构熟悉相关业务的代表，以及有关技术、经济等方面的专家组成。评标委员会构成：</w:t>
      </w:r>
      <w:r>
        <w:rPr>
          <w:rFonts w:hint="eastAsia" w:ascii="Times New Roman" w:hAnsi="Times New Roman" w:eastAsia="仿宋"/>
          <w:color w:val="auto"/>
          <w:szCs w:val="28"/>
          <w:highlight w:val="none"/>
        </w:rPr>
        <w:t>3</w:t>
      </w:r>
      <w:r>
        <w:rPr>
          <w:rFonts w:ascii="Times New Roman" w:hAnsi="Times New Roman" w:eastAsia="仿宋"/>
          <w:color w:val="auto"/>
          <w:szCs w:val="28"/>
          <w:highlight w:val="none"/>
        </w:rPr>
        <w:t>人，其中业主代表1人。</w:t>
      </w:r>
    </w:p>
    <w:p w14:paraId="249BC0DB">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5</w:t>
      </w:r>
      <w:r>
        <w:rPr>
          <w:rFonts w:ascii="Times New Roman" w:hAnsi="Times New Roman" w:eastAsia="仿宋"/>
          <w:color w:val="auto"/>
          <w:szCs w:val="28"/>
          <w:highlight w:val="none"/>
        </w:rPr>
        <w:t>.2评审委员会按照第三章“比选办法”规定的方法、评审因素、标准和程序对比选申请文件进行评审。第三章“比选办法”没有规定的方法、评审因素和标准，不作为评评审依据。</w:t>
      </w:r>
    </w:p>
    <w:p w14:paraId="4CF4F410">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5</w:t>
      </w:r>
      <w:r>
        <w:rPr>
          <w:rFonts w:ascii="Times New Roman" w:hAnsi="Times New Roman" w:eastAsia="仿宋"/>
          <w:color w:val="auto"/>
          <w:szCs w:val="28"/>
          <w:highlight w:val="none"/>
        </w:rPr>
        <w:t>.3评审完成后，评审委员会应当向比选人提交书面评审报告和中选候选人名单。评审委员会推荐中标候选人的人数：1—3名。</w:t>
      </w:r>
    </w:p>
    <w:p w14:paraId="24629F60">
      <w:pPr>
        <w:spacing w:line="500" w:lineRule="exact"/>
        <w:ind w:firstLine="560" w:firstLineChars="200"/>
        <w:jc w:val="left"/>
        <w:outlineLvl w:val="1"/>
        <w:rPr>
          <w:rFonts w:ascii="Times New Roman" w:hAnsi="Times New Roman"/>
          <w:b/>
          <w:bCs/>
          <w:color w:val="auto"/>
          <w:kern w:val="44"/>
          <w:szCs w:val="28"/>
          <w:highlight w:val="none"/>
        </w:rPr>
      </w:pPr>
      <w:r>
        <w:rPr>
          <w:rFonts w:ascii="Times New Roman" w:hAnsi="Times New Roman"/>
          <w:b/>
          <w:bCs/>
          <w:color w:val="auto"/>
          <w:kern w:val="44"/>
          <w:szCs w:val="28"/>
          <w:highlight w:val="none"/>
        </w:rPr>
        <w:t>十</w:t>
      </w:r>
      <w:r>
        <w:rPr>
          <w:rFonts w:hint="eastAsia" w:ascii="Times New Roman" w:hAnsi="Times New Roman"/>
          <w:b/>
          <w:bCs/>
          <w:color w:val="auto"/>
          <w:kern w:val="44"/>
          <w:szCs w:val="28"/>
          <w:highlight w:val="none"/>
          <w:lang w:val="en-US" w:eastAsia="zh-CN"/>
        </w:rPr>
        <w:t>六</w:t>
      </w:r>
      <w:r>
        <w:rPr>
          <w:rFonts w:ascii="Times New Roman" w:hAnsi="Times New Roman"/>
          <w:b/>
          <w:bCs/>
          <w:color w:val="auto"/>
          <w:kern w:val="44"/>
          <w:szCs w:val="28"/>
          <w:highlight w:val="none"/>
        </w:rPr>
        <w:t>、合同授予</w:t>
      </w:r>
    </w:p>
    <w:p w14:paraId="0992413F">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6</w:t>
      </w:r>
      <w:r>
        <w:rPr>
          <w:rFonts w:ascii="Times New Roman" w:hAnsi="Times New Roman" w:eastAsia="仿宋"/>
          <w:color w:val="auto"/>
          <w:szCs w:val="28"/>
          <w:highlight w:val="none"/>
        </w:rPr>
        <w:t>.1中选候选人公示：比选人在收到评审报告之日起3日内，按照比选公告规定的公示媒介和期限公示中选候选人，公示期不得少于3日。</w:t>
      </w:r>
    </w:p>
    <w:p w14:paraId="1479346B">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6</w:t>
      </w:r>
      <w:r>
        <w:rPr>
          <w:rFonts w:ascii="Times New Roman" w:hAnsi="Times New Roman" w:eastAsia="仿宋"/>
          <w:color w:val="auto"/>
          <w:szCs w:val="28"/>
          <w:highlight w:val="none"/>
        </w:rPr>
        <w:t>.2比选人将确定排名第1的比选申请人为中选人。排名在前的中选人因不可抗力提出不能履行合同的，比选人可以确定相同标段排名次之的为中选人，并以相同标段</w:t>
      </w:r>
      <w:r>
        <w:rPr>
          <w:rFonts w:hint="eastAsia" w:ascii="Times New Roman" w:hAnsi="Times New Roman" w:eastAsia="仿宋"/>
          <w:color w:val="auto"/>
          <w:szCs w:val="28"/>
          <w:highlight w:val="none"/>
        </w:rPr>
        <w:t>有利于于比选人的</w:t>
      </w:r>
      <w:r>
        <w:rPr>
          <w:rFonts w:ascii="Times New Roman" w:hAnsi="Times New Roman" w:eastAsia="仿宋"/>
          <w:color w:val="auto"/>
          <w:szCs w:val="28"/>
          <w:highlight w:val="none"/>
        </w:rPr>
        <w:t>报价签订合同，以此类推。</w:t>
      </w:r>
    </w:p>
    <w:p w14:paraId="2A5E4871">
      <w:pPr>
        <w:spacing w:line="480" w:lineRule="exact"/>
        <w:ind w:firstLine="560" w:firstLineChars="200"/>
        <w:rPr>
          <w:rFonts w:hint="eastAsia"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6</w:t>
      </w:r>
      <w:r>
        <w:rPr>
          <w:rFonts w:ascii="Times New Roman" w:hAnsi="Times New Roman" w:eastAsia="仿宋"/>
          <w:color w:val="auto"/>
          <w:szCs w:val="28"/>
          <w:highlight w:val="none"/>
        </w:rPr>
        <w:t>.3中选人应于收到中选通知书之日起1</w:t>
      </w:r>
      <w:r>
        <w:rPr>
          <w:rFonts w:hint="eastAsia" w:ascii="Times New Roman" w:hAnsi="Times New Roman" w:eastAsia="仿宋"/>
          <w:color w:val="auto"/>
          <w:szCs w:val="28"/>
          <w:highlight w:val="none"/>
        </w:rPr>
        <w:t>5</w:t>
      </w:r>
      <w:r>
        <w:rPr>
          <w:rFonts w:ascii="Times New Roman" w:hAnsi="Times New Roman" w:eastAsia="仿宋"/>
          <w:color w:val="auto"/>
          <w:szCs w:val="28"/>
          <w:highlight w:val="none"/>
        </w:rPr>
        <w:t>个工作日内，由法定代表人或其授权人与甲方签订合同。合同经双方法定代表人或其授权人签署并加盖公章后生效</w:t>
      </w:r>
      <w:r>
        <w:rPr>
          <w:rFonts w:hint="eastAsia" w:ascii="Times New Roman" w:hAnsi="Times New Roman" w:eastAsia="仿宋"/>
          <w:color w:val="auto"/>
          <w:szCs w:val="28"/>
          <w:highlight w:val="none"/>
        </w:rPr>
        <w:t>。</w:t>
      </w:r>
    </w:p>
    <w:p w14:paraId="57B239D1">
      <w:pPr>
        <w:spacing w:line="520" w:lineRule="exact"/>
        <w:ind w:firstLine="560" w:firstLineChars="200"/>
        <w:rPr>
          <w:rFonts w:hint="eastAsia"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6</w:t>
      </w:r>
      <w:r>
        <w:rPr>
          <w:rFonts w:ascii="Times New Roman" w:hAnsi="Times New Roman" w:eastAsia="仿宋"/>
          <w:color w:val="auto"/>
          <w:szCs w:val="28"/>
          <w:highlight w:val="none"/>
        </w:rPr>
        <w:t>.4比选人和中选人在签订合同协议书的同时，须按照本比选文件规定的格式和要求签订廉政合同，明确双方在廉政建设方面的权利和义务以及应承担的违约责任</w:t>
      </w:r>
      <w:r>
        <w:rPr>
          <w:rFonts w:hint="eastAsia" w:ascii="Times New Roman" w:hAnsi="Times New Roman" w:eastAsia="仿宋"/>
          <w:color w:val="auto"/>
          <w:szCs w:val="28"/>
          <w:highlight w:val="none"/>
        </w:rPr>
        <w:t>。</w:t>
      </w:r>
    </w:p>
    <w:p w14:paraId="1C59724E">
      <w:pPr>
        <w:spacing w:line="500" w:lineRule="exact"/>
        <w:ind w:firstLine="560" w:firstLineChars="200"/>
        <w:jc w:val="left"/>
        <w:outlineLvl w:val="1"/>
        <w:rPr>
          <w:rFonts w:ascii="Times New Roman" w:hAnsi="Times New Roman"/>
          <w:b/>
          <w:bCs/>
          <w:color w:val="auto"/>
          <w:kern w:val="44"/>
          <w:szCs w:val="28"/>
          <w:highlight w:val="none"/>
        </w:rPr>
      </w:pPr>
      <w:r>
        <w:rPr>
          <w:rFonts w:ascii="Times New Roman" w:hAnsi="Times New Roman"/>
          <w:b/>
          <w:bCs/>
          <w:color w:val="auto"/>
          <w:kern w:val="44"/>
          <w:szCs w:val="28"/>
          <w:highlight w:val="none"/>
        </w:rPr>
        <w:t>十</w:t>
      </w:r>
      <w:r>
        <w:rPr>
          <w:rFonts w:hint="eastAsia" w:ascii="Times New Roman" w:hAnsi="Times New Roman"/>
          <w:b/>
          <w:bCs/>
          <w:color w:val="auto"/>
          <w:kern w:val="44"/>
          <w:szCs w:val="28"/>
          <w:highlight w:val="none"/>
          <w:lang w:val="en-US" w:eastAsia="zh-CN"/>
        </w:rPr>
        <w:t>七</w:t>
      </w:r>
      <w:r>
        <w:rPr>
          <w:rFonts w:ascii="Times New Roman" w:hAnsi="Times New Roman"/>
          <w:b/>
          <w:bCs/>
          <w:color w:val="auto"/>
          <w:kern w:val="44"/>
          <w:szCs w:val="28"/>
          <w:highlight w:val="none"/>
        </w:rPr>
        <w:t>、</w:t>
      </w:r>
      <w:r>
        <w:rPr>
          <w:rFonts w:hint="eastAsia" w:ascii="Times New Roman" w:hAnsi="Times New Roman"/>
          <w:b/>
          <w:bCs/>
          <w:color w:val="auto"/>
          <w:kern w:val="44"/>
          <w:szCs w:val="28"/>
          <w:highlight w:val="none"/>
        </w:rPr>
        <w:t>履约保证金：无</w:t>
      </w:r>
    </w:p>
    <w:p w14:paraId="0E2049CD">
      <w:pPr>
        <w:spacing w:line="500" w:lineRule="exact"/>
        <w:ind w:firstLine="560" w:firstLineChars="200"/>
        <w:jc w:val="left"/>
        <w:outlineLvl w:val="1"/>
        <w:rPr>
          <w:rFonts w:ascii="Times New Roman" w:hAnsi="Times New Roman"/>
          <w:b/>
          <w:bCs/>
          <w:color w:val="auto"/>
          <w:kern w:val="44"/>
          <w:szCs w:val="28"/>
          <w:highlight w:val="none"/>
        </w:rPr>
      </w:pPr>
      <w:r>
        <w:rPr>
          <w:rFonts w:ascii="Times New Roman" w:hAnsi="Times New Roman"/>
          <w:b/>
          <w:bCs/>
          <w:color w:val="auto"/>
          <w:kern w:val="44"/>
          <w:szCs w:val="28"/>
          <w:highlight w:val="none"/>
        </w:rPr>
        <w:t>十</w:t>
      </w:r>
      <w:r>
        <w:rPr>
          <w:rFonts w:hint="eastAsia" w:ascii="Times New Roman" w:hAnsi="Times New Roman"/>
          <w:b/>
          <w:bCs/>
          <w:color w:val="auto"/>
          <w:kern w:val="44"/>
          <w:szCs w:val="28"/>
          <w:highlight w:val="none"/>
          <w:lang w:val="en-US" w:eastAsia="zh-CN"/>
        </w:rPr>
        <w:t>八</w:t>
      </w:r>
      <w:r>
        <w:rPr>
          <w:rFonts w:ascii="Times New Roman" w:hAnsi="Times New Roman"/>
          <w:b/>
          <w:bCs/>
          <w:color w:val="auto"/>
          <w:kern w:val="44"/>
          <w:szCs w:val="28"/>
          <w:highlight w:val="none"/>
        </w:rPr>
        <w:t>、比选人的权利</w:t>
      </w:r>
    </w:p>
    <w:p w14:paraId="64F17A26">
      <w:pPr>
        <w:spacing w:line="480" w:lineRule="exact"/>
        <w:ind w:firstLine="560" w:firstLineChars="200"/>
        <w:rPr>
          <w:rFonts w:hint="eastAsia"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8</w:t>
      </w:r>
      <w:r>
        <w:rPr>
          <w:rFonts w:ascii="Times New Roman" w:hAnsi="Times New Roman" w:eastAsia="仿宋"/>
          <w:color w:val="auto"/>
          <w:szCs w:val="28"/>
          <w:highlight w:val="none"/>
        </w:rPr>
        <w:t>.1比选人保留在授予中选通知书前的任何时候取消本次比选活动以及拒绝所有的比选申请文件的权利，且无须向受影响的比选申请人解释有关原因</w:t>
      </w:r>
      <w:r>
        <w:rPr>
          <w:rFonts w:hint="eastAsia" w:ascii="Times New Roman" w:hAnsi="Times New Roman" w:eastAsia="仿宋"/>
          <w:color w:val="auto"/>
          <w:szCs w:val="28"/>
          <w:highlight w:val="none"/>
        </w:rPr>
        <w:t>。</w:t>
      </w:r>
    </w:p>
    <w:p w14:paraId="6EC77D06">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8</w:t>
      </w:r>
      <w:r>
        <w:rPr>
          <w:rFonts w:ascii="Times New Roman" w:hAnsi="Times New Roman" w:eastAsia="仿宋"/>
          <w:color w:val="auto"/>
          <w:szCs w:val="28"/>
          <w:highlight w:val="none"/>
        </w:rPr>
        <w:t>.2对未中标的比选申请人，比选人将不作任何解释。</w:t>
      </w:r>
    </w:p>
    <w:p w14:paraId="50113E80">
      <w:pPr>
        <w:spacing w:line="500" w:lineRule="exact"/>
        <w:ind w:firstLine="560" w:firstLineChars="200"/>
        <w:jc w:val="left"/>
        <w:outlineLvl w:val="1"/>
        <w:rPr>
          <w:rFonts w:ascii="Times New Roman" w:hAnsi="Times New Roman"/>
          <w:b/>
          <w:bCs/>
          <w:color w:val="auto"/>
          <w:kern w:val="44"/>
          <w:szCs w:val="28"/>
          <w:highlight w:val="none"/>
        </w:rPr>
      </w:pPr>
      <w:r>
        <w:rPr>
          <w:rFonts w:ascii="Times New Roman" w:hAnsi="Times New Roman"/>
          <w:b/>
          <w:bCs/>
          <w:color w:val="auto"/>
          <w:kern w:val="44"/>
          <w:szCs w:val="28"/>
          <w:highlight w:val="none"/>
        </w:rPr>
        <w:t>十</w:t>
      </w:r>
      <w:r>
        <w:rPr>
          <w:rFonts w:hint="eastAsia" w:ascii="Times New Roman" w:hAnsi="Times New Roman"/>
          <w:b/>
          <w:bCs/>
          <w:color w:val="auto"/>
          <w:kern w:val="44"/>
          <w:szCs w:val="28"/>
          <w:highlight w:val="none"/>
          <w:lang w:val="en-US" w:eastAsia="zh-CN"/>
        </w:rPr>
        <w:t>九</w:t>
      </w:r>
      <w:r>
        <w:rPr>
          <w:rFonts w:ascii="Times New Roman" w:hAnsi="Times New Roman"/>
          <w:b/>
          <w:bCs/>
          <w:color w:val="auto"/>
          <w:kern w:val="44"/>
          <w:szCs w:val="28"/>
          <w:highlight w:val="none"/>
        </w:rPr>
        <w:t>、不正当竞争与纪律监督</w:t>
      </w:r>
    </w:p>
    <w:p w14:paraId="4B064908">
      <w:pPr>
        <w:spacing w:line="480" w:lineRule="exact"/>
        <w:ind w:firstLine="560" w:firstLineChars="200"/>
        <w:rPr>
          <w:rFonts w:hint="eastAsia"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9</w:t>
      </w:r>
      <w:r>
        <w:rPr>
          <w:rFonts w:ascii="Times New Roman" w:hAnsi="Times New Roman" w:eastAsia="仿宋"/>
          <w:color w:val="auto"/>
          <w:szCs w:val="28"/>
          <w:highlight w:val="none"/>
        </w:rPr>
        <w:t>.1严禁比选申请人向参与比选、评审工作的有关人员行贿，使其泄露一切与比选、评审工作的有关信息</w:t>
      </w:r>
      <w:r>
        <w:rPr>
          <w:rFonts w:hint="eastAsia" w:ascii="Times New Roman" w:hAnsi="Times New Roman" w:eastAsia="仿宋"/>
          <w:color w:val="auto"/>
          <w:szCs w:val="28"/>
          <w:highlight w:val="none"/>
        </w:rPr>
        <w:t>。</w:t>
      </w:r>
    </w:p>
    <w:p w14:paraId="29F29EC6">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9</w:t>
      </w:r>
      <w:r>
        <w:rPr>
          <w:rFonts w:ascii="Times New Roman" w:hAnsi="Times New Roman" w:eastAsia="仿宋"/>
          <w:color w:val="auto"/>
          <w:szCs w:val="28"/>
          <w:highlight w:val="none"/>
        </w:rPr>
        <w:t>.2 比选申请人在比选过程中严禁互相串通、结盟，损害比选的公正性和竞争性，或以任何方式影响其他比选申请人参与正当比选。</w:t>
      </w:r>
    </w:p>
    <w:p w14:paraId="3776B7EB">
      <w:pPr>
        <w:pStyle w:val="4"/>
        <w:keepNext w:val="0"/>
        <w:pageBreakBefore/>
        <w:spacing w:before="0" w:after="0" w:line="480" w:lineRule="auto"/>
        <w:jc w:val="center"/>
        <w:rPr>
          <w:rFonts w:ascii="Times New Roman" w:hAnsi="Times New Roman" w:eastAsia="黑体"/>
          <w:color w:val="auto"/>
          <w:sz w:val="36"/>
          <w:szCs w:val="36"/>
          <w:highlight w:val="none"/>
        </w:rPr>
      </w:pPr>
      <w:bookmarkStart w:id="34" w:name="_Toc157235656"/>
      <w:bookmarkStart w:id="35" w:name="_Toc319145237"/>
      <w:bookmarkStart w:id="36" w:name="_Toc170621363"/>
      <w:bookmarkStart w:id="37" w:name="_Toc157235929"/>
      <w:bookmarkStart w:id="38" w:name="_Toc4270"/>
      <w:bookmarkStart w:id="39" w:name="__x000F_第四章  评标方法"/>
      <w:r>
        <w:rPr>
          <w:rFonts w:ascii="Times New Roman" w:hAnsi="Times New Roman" w:eastAsia="黑体"/>
          <w:color w:val="auto"/>
          <w:sz w:val="36"/>
          <w:szCs w:val="36"/>
          <w:highlight w:val="none"/>
        </w:rPr>
        <w:t>第</w:t>
      </w:r>
      <w:r>
        <w:rPr>
          <w:rFonts w:hint="eastAsia" w:ascii="Times New Roman" w:hAnsi="Times New Roman" w:eastAsia="黑体"/>
          <w:color w:val="auto"/>
          <w:sz w:val="36"/>
          <w:szCs w:val="36"/>
          <w:highlight w:val="none"/>
        </w:rPr>
        <w:t>三</w:t>
      </w:r>
      <w:r>
        <w:rPr>
          <w:rFonts w:ascii="Times New Roman" w:hAnsi="Times New Roman" w:eastAsia="黑体"/>
          <w:color w:val="auto"/>
          <w:sz w:val="36"/>
          <w:szCs w:val="36"/>
          <w:highlight w:val="none"/>
        </w:rPr>
        <w:t xml:space="preserve">章 </w:t>
      </w:r>
      <w:bookmarkEnd w:id="34"/>
      <w:bookmarkEnd w:id="35"/>
      <w:bookmarkEnd w:id="36"/>
      <w:bookmarkEnd w:id="37"/>
      <w:r>
        <w:rPr>
          <w:rFonts w:hint="eastAsia" w:ascii="Times New Roman" w:hAnsi="Times New Roman" w:eastAsia="黑体"/>
          <w:color w:val="auto"/>
          <w:sz w:val="36"/>
          <w:szCs w:val="36"/>
          <w:highlight w:val="none"/>
        </w:rPr>
        <w:t xml:space="preserve"> </w:t>
      </w:r>
      <w:r>
        <w:rPr>
          <w:rFonts w:ascii="Times New Roman" w:hAnsi="Times New Roman" w:eastAsia="黑体"/>
          <w:color w:val="auto"/>
          <w:sz w:val="36"/>
          <w:szCs w:val="36"/>
          <w:highlight w:val="none"/>
        </w:rPr>
        <w:t>比选办法</w:t>
      </w:r>
      <w:bookmarkEnd w:id="38"/>
    </w:p>
    <w:bookmarkEnd w:id="39"/>
    <w:p w14:paraId="75007637">
      <w:pPr>
        <w:pStyle w:val="21"/>
        <w:spacing w:line="420" w:lineRule="atLeast"/>
        <w:rPr>
          <w:rFonts w:hint="eastAsia" w:ascii="仿宋" w:hAnsi="仿宋" w:eastAsia="仿宋" w:cs="仿宋"/>
          <w:b/>
          <w:bCs/>
          <w:color w:val="auto"/>
          <w:sz w:val="27"/>
          <w:szCs w:val="27"/>
          <w:highlight w:val="none"/>
        </w:rPr>
      </w:pPr>
      <w:bookmarkStart w:id="40" w:name="_Toc182306255"/>
      <w:bookmarkStart w:id="41" w:name="_Toc17197784"/>
      <w:bookmarkStart w:id="42" w:name="_Toc170621364"/>
      <w:bookmarkStart w:id="43" w:name="_Toc56590948"/>
      <w:bookmarkStart w:id="44" w:name="_Toc182301988"/>
      <w:bookmarkStart w:id="45" w:name="_Toc157235930"/>
      <w:bookmarkStart w:id="46" w:name="_Toc170621231"/>
      <w:r>
        <w:rPr>
          <w:rFonts w:hint="eastAsia" w:ascii="仿宋" w:hAnsi="仿宋" w:eastAsia="仿宋" w:cs="仿宋"/>
          <w:b/>
          <w:bCs/>
          <w:color w:val="auto"/>
          <w:sz w:val="27"/>
          <w:szCs w:val="27"/>
          <w:highlight w:val="none"/>
        </w:rPr>
        <w:t>一、总则</w:t>
      </w:r>
    </w:p>
    <w:p w14:paraId="48A752C7">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（一）评标动遵循公平、公正、科学、择优的原则；</w:t>
      </w:r>
    </w:p>
    <w:p w14:paraId="04709D7D">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（二）评标方法</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综合评分法</w:t>
      </w:r>
      <w:r>
        <w:rPr>
          <w:rFonts w:hint="eastAsia" w:ascii="仿宋" w:hAnsi="仿宋" w:eastAsia="仿宋" w:cs="仿宋"/>
          <w:color w:val="auto"/>
          <w:szCs w:val="28"/>
          <w:highlight w:val="none"/>
        </w:rPr>
        <w:t>；</w:t>
      </w:r>
    </w:p>
    <w:p w14:paraId="3ECC932D">
      <w:pPr>
        <w:pStyle w:val="21"/>
        <w:spacing w:line="420" w:lineRule="atLeast"/>
        <w:rPr>
          <w:rFonts w:hint="eastAsia"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rPr>
        <w:t>二、评审小组</w:t>
      </w:r>
    </w:p>
    <w:p w14:paraId="16224F60">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（一）本项目的评标委员会由比选人按照相关规定组建；</w:t>
      </w:r>
    </w:p>
    <w:p w14:paraId="50CC21EA">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（二）评标委员会应当客观、公正地履行职责，遵守职业道德，对所提出的评审意见承担个人责任；</w:t>
      </w:r>
    </w:p>
    <w:p w14:paraId="3B241BD0">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（三）评标程序：形式评审---资格评审---</w:t>
      </w:r>
      <w:r>
        <w:rPr>
          <w:rFonts w:hint="eastAsia" w:ascii="仿宋" w:hAnsi="仿宋" w:eastAsia="仿宋" w:cs="仿宋"/>
          <w:color w:val="auto"/>
          <w:szCs w:val="28"/>
          <w:highlight w:val="none"/>
          <w:lang w:val="en-US" w:eastAsia="zh-CN"/>
        </w:rPr>
        <w:t>量化评分并</w:t>
      </w:r>
      <w:r>
        <w:rPr>
          <w:rFonts w:hint="eastAsia" w:ascii="仿宋" w:hAnsi="仿宋" w:eastAsia="仿宋" w:cs="仿宋"/>
          <w:color w:val="auto"/>
          <w:szCs w:val="28"/>
          <w:highlight w:val="none"/>
        </w:rPr>
        <w:t>排名---编写评标报告；</w:t>
      </w:r>
    </w:p>
    <w:p w14:paraId="6A092A85">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（四）在评审过程中，凡未通过上一评标程序的比选申请文件，不再进入后续的评审程序；</w:t>
      </w:r>
    </w:p>
    <w:p w14:paraId="0C7B3438">
      <w:pPr>
        <w:pStyle w:val="21"/>
        <w:spacing w:line="420" w:lineRule="atLeast"/>
        <w:jc w:val="both"/>
        <w:rPr>
          <w:rFonts w:hint="eastAsia"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rPr>
        <w:t>三、初步评审</w:t>
      </w:r>
    </w:p>
    <w:p w14:paraId="4AD6A7E0">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（一）初步评审主要对各</w:t>
      </w:r>
      <w:r>
        <w:rPr>
          <w:rFonts w:hint="eastAsia" w:ascii="仿宋" w:hAnsi="仿宋" w:eastAsia="仿宋" w:cs="仿宋"/>
          <w:color w:val="auto"/>
          <w:szCs w:val="28"/>
          <w:highlight w:val="none"/>
          <w:lang w:val="en-US" w:eastAsia="zh-CN"/>
        </w:rPr>
        <w:t>比选</w:t>
      </w:r>
      <w:r>
        <w:rPr>
          <w:rFonts w:hint="eastAsia" w:ascii="仿宋" w:hAnsi="仿宋" w:eastAsia="仿宋" w:cs="仿宋"/>
          <w:color w:val="auto"/>
          <w:szCs w:val="28"/>
          <w:highlight w:val="none"/>
        </w:rPr>
        <w:t>申请文件是否在实质上响应了比选文件要求进行评审；</w:t>
      </w:r>
    </w:p>
    <w:p w14:paraId="1CAF05DA">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（二）初步评审标准：</w:t>
      </w:r>
    </w:p>
    <w:tbl>
      <w:tblPr>
        <w:tblStyle w:val="26"/>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4B4A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67" w:type="dxa"/>
            <w:tcBorders>
              <w:top w:val="single" w:color="auto" w:sz="12" w:space="0"/>
              <w:left w:val="single" w:color="auto" w:sz="12" w:space="0"/>
            </w:tcBorders>
            <w:noWrap w:val="0"/>
            <w:vAlign w:val="center"/>
          </w:tcPr>
          <w:p w14:paraId="3DBFFE58">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序号</w:t>
            </w:r>
          </w:p>
        </w:tc>
        <w:tc>
          <w:tcPr>
            <w:tcW w:w="6141" w:type="dxa"/>
            <w:tcBorders>
              <w:top w:val="single" w:color="auto" w:sz="12" w:space="0"/>
            </w:tcBorders>
            <w:noWrap w:val="0"/>
            <w:vAlign w:val="center"/>
          </w:tcPr>
          <w:p w14:paraId="6F9DA363">
            <w:pPr>
              <w:keepNext w:val="0"/>
              <w:keepLines w:val="0"/>
              <w:suppressLineNumbers w:val="0"/>
              <w:spacing w:before="0" w:beforeAutospacing="0" w:after="0" w:afterAutospacing="0" w:line="480" w:lineRule="auto"/>
              <w:ind w:left="538" w:leftChars="192" w:right="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评审标准</w:t>
            </w:r>
          </w:p>
        </w:tc>
        <w:tc>
          <w:tcPr>
            <w:tcW w:w="2341" w:type="dxa"/>
            <w:tcBorders>
              <w:top w:val="single" w:color="auto" w:sz="12" w:space="0"/>
              <w:right w:val="single" w:color="auto" w:sz="12" w:space="0"/>
            </w:tcBorders>
            <w:noWrap w:val="0"/>
            <w:vAlign w:val="center"/>
          </w:tcPr>
          <w:p w14:paraId="1D015E51">
            <w:pPr>
              <w:keepNext w:val="0"/>
              <w:keepLines w:val="0"/>
              <w:suppressLineNumbers w:val="0"/>
              <w:spacing w:before="0" w:beforeAutospacing="0" w:after="0" w:afterAutospacing="0" w:line="420" w:lineRule="exact"/>
              <w:ind w:left="0" w:right="0"/>
              <w:rPr>
                <w:rFonts w:hint="eastAsia" w:ascii="仿宋" w:hAnsi="仿宋" w:eastAsia="仿宋" w:cs="仿宋"/>
                <w:color w:val="auto"/>
                <w:szCs w:val="28"/>
                <w:highlight w:val="none"/>
              </w:rPr>
            </w:pPr>
            <w:r>
              <w:rPr>
                <w:rFonts w:hint="eastAsia" w:ascii="仿宋" w:hAnsi="仿宋" w:eastAsia="仿宋" w:cs="仿宋"/>
                <w:color w:val="auto"/>
                <w:sz w:val="24"/>
                <w:highlight w:val="none"/>
              </w:rPr>
              <w:t>是否通过（填写“是”或“否”）</w:t>
            </w:r>
          </w:p>
        </w:tc>
      </w:tr>
      <w:tr w14:paraId="2EEA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1067" w:type="dxa"/>
            <w:tcBorders>
              <w:left w:val="single" w:color="auto" w:sz="12" w:space="0"/>
            </w:tcBorders>
            <w:noWrap w:val="0"/>
            <w:vAlign w:val="center"/>
          </w:tcPr>
          <w:p w14:paraId="1DD5448E">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6141" w:type="dxa"/>
            <w:noWrap w:val="0"/>
            <w:vAlign w:val="center"/>
          </w:tcPr>
          <w:p w14:paraId="27D8E1E8">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比选申请人名称与</w:t>
            </w:r>
            <w:r>
              <w:rPr>
                <w:rFonts w:hint="eastAsia" w:ascii="仿宋" w:hAnsi="仿宋" w:eastAsia="仿宋" w:cs="仿宋"/>
                <w:color w:val="auto"/>
                <w:sz w:val="24"/>
                <w:highlight w:val="none"/>
                <w:lang w:val="en-US" w:eastAsia="zh-CN"/>
              </w:rPr>
              <w:t>其主体资格证明文件名称</w:t>
            </w:r>
            <w:r>
              <w:rPr>
                <w:rFonts w:hint="eastAsia" w:ascii="仿宋" w:hAnsi="仿宋" w:eastAsia="仿宋" w:cs="仿宋"/>
                <w:color w:val="auto"/>
                <w:sz w:val="24"/>
                <w:highlight w:val="none"/>
              </w:rPr>
              <w:t>一致</w:t>
            </w:r>
          </w:p>
        </w:tc>
        <w:tc>
          <w:tcPr>
            <w:tcW w:w="2341" w:type="dxa"/>
            <w:tcBorders>
              <w:right w:val="single" w:color="auto" w:sz="12" w:space="0"/>
            </w:tcBorders>
            <w:noWrap w:val="0"/>
            <w:vAlign w:val="center"/>
          </w:tcPr>
          <w:p w14:paraId="79BA9DC5">
            <w:pPr>
              <w:keepNext w:val="0"/>
              <w:keepLines w:val="0"/>
              <w:suppressLineNumbers w:val="0"/>
              <w:spacing w:before="0" w:beforeAutospacing="0" w:after="0" w:afterAutospacing="0" w:line="480" w:lineRule="auto"/>
              <w:ind w:left="0" w:right="0"/>
              <w:rPr>
                <w:rFonts w:hint="eastAsia" w:ascii="仿宋" w:hAnsi="仿宋" w:eastAsia="仿宋" w:cs="仿宋"/>
                <w:color w:val="auto"/>
                <w:sz w:val="24"/>
                <w:highlight w:val="none"/>
              </w:rPr>
            </w:pPr>
          </w:p>
        </w:tc>
      </w:tr>
      <w:tr w14:paraId="3E19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67" w:type="dxa"/>
            <w:tcBorders>
              <w:left w:val="single" w:color="auto" w:sz="12" w:space="0"/>
            </w:tcBorders>
            <w:noWrap w:val="0"/>
            <w:vAlign w:val="center"/>
          </w:tcPr>
          <w:p w14:paraId="67E7EF7D">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2</w:t>
            </w:r>
          </w:p>
        </w:tc>
        <w:tc>
          <w:tcPr>
            <w:tcW w:w="6141" w:type="dxa"/>
            <w:noWrap w:val="0"/>
            <w:vAlign w:val="center"/>
          </w:tcPr>
          <w:p w14:paraId="71CB1F5F">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比选申请文件符合比选文件</w:t>
            </w:r>
            <w:r>
              <w:rPr>
                <w:rFonts w:hint="eastAsia" w:ascii="仿宋" w:hAnsi="仿宋" w:eastAsia="仿宋" w:cs="仿宋"/>
                <w:color w:val="auto"/>
                <w:sz w:val="24"/>
                <w:highlight w:val="none"/>
                <w:lang w:val="en-US" w:eastAsia="zh-CN"/>
              </w:rPr>
              <w:t>第二章第十二款</w:t>
            </w:r>
            <w:r>
              <w:rPr>
                <w:rFonts w:hint="eastAsia" w:ascii="仿宋" w:hAnsi="仿宋" w:eastAsia="仿宋" w:cs="仿宋"/>
                <w:color w:val="auto"/>
                <w:sz w:val="24"/>
                <w:highlight w:val="none"/>
              </w:rPr>
              <w:t>要求</w:t>
            </w:r>
          </w:p>
        </w:tc>
        <w:tc>
          <w:tcPr>
            <w:tcW w:w="2341" w:type="dxa"/>
            <w:tcBorders>
              <w:right w:val="single" w:color="auto" w:sz="12" w:space="0"/>
            </w:tcBorders>
            <w:noWrap w:val="0"/>
            <w:vAlign w:val="center"/>
          </w:tcPr>
          <w:p w14:paraId="74557DE0">
            <w:pPr>
              <w:keepNext w:val="0"/>
              <w:keepLines w:val="0"/>
              <w:suppressLineNumbers w:val="0"/>
              <w:spacing w:before="0" w:beforeAutospacing="0" w:after="0" w:afterAutospacing="0" w:line="480" w:lineRule="auto"/>
              <w:ind w:left="538" w:leftChars="192" w:right="0"/>
              <w:rPr>
                <w:rFonts w:hint="eastAsia" w:ascii="仿宋" w:hAnsi="仿宋" w:eastAsia="仿宋" w:cs="仿宋"/>
                <w:color w:val="auto"/>
                <w:szCs w:val="28"/>
                <w:highlight w:val="none"/>
              </w:rPr>
            </w:pPr>
          </w:p>
        </w:tc>
      </w:tr>
      <w:tr w14:paraId="377B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067" w:type="dxa"/>
            <w:tcBorders>
              <w:left w:val="single" w:color="auto" w:sz="12" w:space="0"/>
            </w:tcBorders>
            <w:noWrap w:val="0"/>
            <w:vAlign w:val="center"/>
          </w:tcPr>
          <w:p w14:paraId="5969A73F">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p>
        </w:tc>
        <w:tc>
          <w:tcPr>
            <w:tcW w:w="6141" w:type="dxa"/>
            <w:noWrap w:val="0"/>
            <w:vAlign w:val="center"/>
          </w:tcPr>
          <w:p w14:paraId="6CF282E1">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比选申请人的报价符合比选文件规定，未超过最高限价</w:t>
            </w:r>
          </w:p>
        </w:tc>
        <w:tc>
          <w:tcPr>
            <w:tcW w:w="2341" w:type="dxa"/>
            <w:tcBorders>
              <w:right w:val="single" w:color="auto" w:sz="12" w:space="0"/>
            </w:tcBorders>
            <w:noWrap w:val="0"/>
            <w:vAlign w:val="center"/>
          </w:tcPr>
          <w:p w14:paraId="43B7BC1B">
            <w:pPr>
              <w:keepNext w:val="0"/>
              <w:keepLines w:val="0"/>
              <w:suppressLineNumbers w:val="0"/>
              <w:spacing w:before="0" w:beforeAutospacing="0" w:after="0" w:afterAutospacing="0" w:line="480" w:lineRule="auto"/>
              <w:ind w:left="538" w:leftChars="192" w:right="0"/>
              <w:rPr>
                <w:rFonts w:hint="eastAsia" w:ascii="仿宋" w:hAnsi="仿宋" w:eastAsia="仿宋" w:cs="仿宋"/>
                <w:color w:val="auto"/>
                <w:szCs w:val="28"/>
                <w:highlight w:val="none"/>
              </w:rPr>
            </w:pPr>
          </w:p>
        </w:tc>
      </w:tr>
      <w:tr w14:paraId="702D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67" w:type="dxa"/>
            <w:tcBorders>
              <w:left w:val="single" w:color="auto" w:sz="12" w:space="0"/>
            </w:tcBorders>
            <w:noWrap w:val="0"/>
            <w:vAlign w:val="center"/>
          </w:tcPr>
          <w:p w14:paraId="5803C357">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4</w:t>
            </w:r>
          </w:p>
        </w:tc>
        <w:tc>
          <w:tcPr>
            <w:tcW w:w="6141" w:type="dxa"/>
            <w:noWrap w:val="0"/>
            <w:vAlign w:val="center"/>
          </w:tcPr>
          <w:p w14:paraId="1B9EEC2F">
            <w:pPr>
              <w:keepNext w:val="0"/>
              <w:keepLines w:val="0"/>
              <w:suppressLineNumbers w:val="0"/>
              <w:spacing w:before="0" w:beforeAutospacing="0" w:after="0" w:afterAutospacing="0" w:line="480" w:lineRule="exact"/>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服务期限符合比选文件</w:t>
            </w:r>
            <w:r>
              <w:rPr>
                <w:rFonts w:hint="eastAsia" w:ascii="仿宋" w:hAnsi="仿宋" w:eastAsia="仿宋" w:cs="仿宋"/>
                <w:color w:val="auto"/>
                <w:sz w:val="24"/>
                <w:highlight w:val="none"/>
                <w:lang w:val="en-US" w:eastAsia="zh-CN"/>
              </w:rPr>
              <w:t>第二章第七款</w:t>
            </w:r>
            <w:r>
              <w:rPr>
                <w:rFonts w:hint="eastAsia" w:ascii="仿宋" w:hAnsi="仿宋" w:eastAsia="仿宋" w:cs="仿宋"/>
                <w:color w:val="auto"/>
                <w:sz w:val="24"/>
                <w:highlight w:val="none"/>
              </w:rPr>
              <w:t>要求</w:t>
            </w:r>
          </w:p>
        </w:tc>
        <w:tc>
          <w:tcPr>
            <w:tcW w:w="2341" w:type="dxa"/>
            <w:tcBorders>
              <w:right w:val="single" w:color="auto" w:sz="12" w:space="0"/>
            </w:tcBorders>
            <w:noWrap w:val="0"/>
            <w:vAlign w:val="center"/>
          </w:tcPr>
          <w:p w14:paraId="6B2E9442">
            <w:pPr>
              <w:keepNext w:val="0"/>
              <w:keepLines w:val="0"/>
              <w:suppressLineNumbers w:val="0"/>
              <w:spacing w:before="0" w:beforeAutospacing="0" w:after="0" w:afterAutospacing="0" w:line="480" w:lineRule="auto"/>
              <w:ind w:left="538" w:leftChars="192" w:right="0"/>
              <w:rPr>
                <w:rFonts w:hint="eastAsia" w:ascii="仿宋" w:hAnsi="仿宋" w:eastAsia="仿宋" w:cs="仿宋"/>
                <w:color w:val="auto"/>
                <w:szCs w:val="28"/>
                <w:highlight w:val="none"/>
              </w:rPr>
            </w:pPr>
          </w:p>
        </w:tc>
      </w:tr>
      <w:tr w14:paraId="3E8E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7DE62431">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5</w:t>
            </w:r>
          </w:p>
        </w:tc>
        <w:tc>
          <w:tcPr>
            <w:tcW w:w="6141" w:type="dxa"/>
            <w:noWrap w:val="0"/>
            <w:vAlign w:val="center"/>
          </w:tcPr>
          <w:p w14:paraId="1A23C61A">
            <w:pPr>
              <w:keepNext w:val="0"/>
              <w:keepLines w:val="0"/>
              <w:suppressLineNumbers w:val="0"/>
              <w:spacing w:before="0" w:beforeAutospacing="0" w:after="0" w:afterAutospacing="0" w:line="480" w:lineRule="exact"/>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服务要求符合比选文件要求</w:t>
            </w:r>
          </w:p>
        </w:tc>
        <w:tc>
          <w:tcPr>
            <w:tcW w:w="2341" w:type="dxa"/>
            <w:tcBorders>
              <w:right w:val="single" w:color="auto" w:sz="12" w:space="0"/>
            </w:tcBorders>
            <w:noWrap w:val="0"/>
            <w:vAlign w:val="center"/>
          </w:tcPr>
          <w:p w14:paraId="7D09A0DC">
            <w:pPr>
              <w:keepNext w:val="0"/>
              <w:keepLines w:val="0"/>
              <w:suppressLineNumbers w:val="0"/>
              <w:spacing w:before="0" w:beforeAutospacing="0" w:after="0" w:afterAutospacing="0" w:line="480" w:lineRule="auto"/>
              <w:ind w:left="538" w:leftChars="192" w:right="0"/>
              <w:rPr>
                <w:rFonts w:hint="eastAsia" w:ascii="仿宋" w:hAnsi="仿宋" w:eastAsia="仿宋" w:cs="仿宋"/>
                <w:color w:val="auto"/>
                <w:szCs w:val="28"/>
                <w:highlight w:val="none"/>
              </w:rPr>
            </w:pPr>
          </w:p>
        </w:tc>
      </w:tr>
      <w:tr w14:paraId="5B0F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2BAC071B">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6</w:t>
            </w:r>
          </w:p>
        </w:tc>
        <w:tc>
          <w:tcPr>
            <w:tcW w:w="6141" w:type="dxa"/>
            <w:noWrap w:val="0"/>
            <w:vAlign w:val="center"/>
          </w:tcPr>
          <w:p w14:paraId="6AD04527">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比选申请文件未附有比选人不能接受的条件</w:t>
            </w:r>
          </w:p>
        </w:tc>
        <w:tc>
          <w:tcPr>
            <w:tcW w:w="2341" w:type="dxa"/>
            <w:tcBorders>
              <w:right w:val="single" w:color="auto" w:sz="12" w:space="0"/>
            </w:tcBorders>
            <w:noWrap w:val="0"/>
            <w:vAlign w:val="center"/>
          </w:tcPr>
          <w:p w14:paraId="2444274A">
            <w:pPr>
              <w:keepNext w:val="0"/>
              <w:keepLines w:val="0"/>
              <w:suppressLineNumbers w:val="0"/>
              <w:spacing w:before="0" w:beforeAutospacing="0" w:after="0" w:afterAutospacing="0" w:line="480" w:lineRule="auto"/>
              <w:ind w:left="538" w:leftChars="192" w:right="0"/>
              <w:rPr>
                <w:rFonts w:hint="eastAsia" w:ascii="仿宋" w:hAnsi="仿宋" w:eastAsia="仿宋" w:cs="仿宋"/>
                <w:color w:val="auto"/>
                <w:szCs w:val="28"/>
                <w:highlight w:val="none"/>
              </w:rPr>
            </w:pPr>
          </w:p>
        </w:tc>
      </w:tr>
      <w:tr w14:paraId="3150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noWrap w:val="0"/>
            <w:vAlign w:val="center"/>
          </w:tcPr>
          <w:p w14:paraId="4C7E4047">
            <w:pPr>
              <w:keepNext w:val="0"/>
              <w:keepLines w:val="0"/>
              <w:suppressLineNumbers w:val="0"/>
              <w:spacing w:before="0" w:beforeAutospacing="0" w:after="0" w:afterAutospacing="0" w:line="480" w:lineRule="auto"/>
              <w:ind w:left="538" w:leftChars="192" w:right="0" w:firstLine="1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结论（应填写“通过”或“不通过”）</w:t>
            </w:r>
          </w:p>
        </w:tc>
        <w:tc>
          <w:tcPr>
            <w:tcW w:w="2341" w:type="dxa"/>
            <w:tcBorders>
              <w:right w:val="single" w:color="auto" w:sz="12" w:space="0"/>
            </w:tcBorders>
            <w:noWrap w:val="0"/>
            <w:vAlign w:val="center"/>
          </w:tcPr>
          <w:p w14:paraId="59F6D6F5">
            <w:pPr>
              <w:keepNext w:val="0"/>
              <w:keepLines w:val="0"/>
              <w:suppressLineNumbers w:val="0"/>
              <w:spacing w:before="0" w:beforeAutospacing="0" w:after="0" w:afterAutospacing="0" w:line="480" w:lineRule="auto"/>
              <w:ind w:left="538" w:leftChars="192" w:right="0"/>
              <w:rPr>
                <w:rFonts w:hint="eastAsia" w:ascii="仿宋" w:hAnsi="仿宋" w:eastAsia="仿宋" w:cs="仿宋"/>
                <w:color w:val="auto"/>
                <w:szCs w:val="28"/>
                <w:highlight w:val="none"/>
              </w:rPr>
            </w:pPr>
          </w:p>
        </w:tc>
      </w:tr>
    </w:tbl>
    <w:p w14:paraId="20386165">
      <w:pPr>
        <w:pStyle w:val="25"/>
        <w:ind w:firstLine="482"/>
        <w:rPr>
          <w:rFonts w:hint="eastAsia" w:ascii="仿宋" w:hAnsi="仿宋" w:eastAsia="仿宋" w:cs="仿宋"/>
          <w:b/>
          <w:bCs/>
          <w:color w:val="auto"/>
          <w:highlight w:val="none"/>
        </w:rPr>
      </w:pPr>
    </w:p>
    <w:p w14:paraId="36855BFD">
      <w:pPr>
        <w:spacing w:line="420" w:lineRule="atLeast"/>
        <w:outlineLvl w:val="1"/>
        <w:rPr>
          <w:rFonts w:hint="eastAsia"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rPr>
        <w:t>四、资格评审</w:t>
      </w:r>
    </w:p>
    <w:p w14:paraId="535DA0EC">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评标委员会对通过初步评审的比选申请文件进行资格评审，资格评审实行强制性合格条件标准（见下表），凡有一项不合格则不能通过，资格审查未通过的不再进入下一步评审。</w:t>
      </w:r>
    </w:p>
    <w:tbl>
      <w:tblPr>
        <w:tblStyle w:val="26"/>
        <w:tblW w:w="8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09D5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noWrap w:val="0"/>
            <w:tcMar>
              <w:top w:w="15" w:type="dxa"/>
              <w:left w:w="15" w:type="dxa"/>
              <w:bottom w:w="0" w:type="dxa"/>
              <w:right w:w="15" w:type="dxa"/>
            </w:tcMar>
            <w:vAlign w:val="center"/>
          </w:tcPr>
          <w:p w14:paraId="753C71BF">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5808" w:type="dxa"/>
            <w:noWrap w:val="0"/>
            <w:tcMar>
              <w:top w:w="15" w:type="dxa"/>
              <w:left w:w="15" w:type="dxa"/>
              <w:bottom w:w="0" w:type="dxa"/>
              <w:right w:w="15" w:type="dxa"/>
            </w:tcMar>
            <w:vAlign w:val="center"/>
          </w:tcPr>
          <w:p w14:paraId="7ECEF829">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t>评审因素与评审标准</w:t>
            </w:r>
          </w:p>
        </w:tc>
        <w:tc>
          <w:tcPr>
            <w:tcW w:w="1841" w:type="dxa"/>
            <w:noWrap w:val="0"/>
            <w:tcMar>
              <w:top w:w="15" w:type="dxa"/>
              <w:left w:w="15" w:type="dxa"/>
              <w:bottom w:w="0" w:type="dxa"/>
              <w:right w:w="15" w:type="dxa"/>
            </w:tcMar>
            <w:vAlign w:val="center"/>
          </w:tcPr>
          <w:p w14:paraId="51D2188E">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t>是否通过（填写“是”或“否”）</w:t>
            </w:r>
          </w:p>
        </w:tc>
      </w:tr>
      <w:tr w14:paraId="1E1D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1085" w:type="dxa"/>
            <w:noWrap w:val="0"/>
            <w:tcMar>
              <w:top w:w="15" w:type="dxa"/>
              <w:left w:w="15" w:type="dxa"/>
              <w:bottom w:w="0" w:type="dxa"/>
              <w:right w:w="15" w:type="dxa"/>
            </w:tcMar>
            <w:vAlign w:val="center"/>
          </w:tcPr>
          <w:p w14:paraId="7842AD0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5808" w:type="dxa"/>
            <w:noWrap w:val="0"/>
            <w:tcMar>
              <w:top w:w="15" w:type="dxa"/>
              <w:left w:w="15" w:type="dxa"/>
              <w:bottom w:w="0" w:type="dxa"/>
              <w:right w:w="15" w:type="dxa"/>
            </w:tcMar>
            <w:vAlign w:val="center"/>
          </w:tcPr>
          <w:p w14:paraId="3885BF67">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比选申请人的资格符合比选文件</w:t>
            </w:r>
            <w:r>
              <w:rPr>
                <w:rFonts w:hint="eastAsia" w:ascii="仿宋" w:hAnsi="仿宋" w:eastAsia="仿宋" w:cs="仿宋"/>
                <w:color w:val="auto"/>
                <w:sz w:val="24"/>
                <w:highlight w:val="none"/>
                <w:lang w:val="en-US" w:eastAsia="zh-CN"/>
              </w:rPr>
              <w:t>第一章第4.1条</w:t>
            </w:r>
            <w:r>
              <w:rPr>
                <w:rFonts w:hint="eastAsia" w:ascii="仿宋" w:hAnsi="仿宋" w:eastAsia="仿宋" w:cs="仿宋"/>
                <w:color w:val="auto"/>
                <w:sz w:val="24"/>
                <w:highlight w:val="none"/>
              </w:rPr>
              <w:t>要求</w:t>
            </w:r>
          </w:p>
        </w:tc>
        <w:tc>
          <w:tcPr>
            <w:tcW w:w="1841" w:type="dxa"/>
            <w:noWrap w:val="0"/>
            <w:tcMar>
              <w:top w:w="15" w:type="dxa"/>
              <w:left w:w="15" w:type="dxa"/>
              <w:bottom w:w="0" w:type="dxa"/>
              <w:right w:w="15" w:type="dxa"/>
            </w:tcMar>
            <w:vAlign w:val="center"/>
          </w:tcPr>
          <w:p w14:paraId="6064E1E4">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14:paraId="42A5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0BB6F9B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5808" w:type="dxa"/>
            <w:noWrap w:val="0"/>
            <w:tcMar>
              <w:top w:w="15" w:type="dxa"/>
              <w:left w:w="15" w:type="dxa"/>
              <w:bottom w:w="0" w:type="dxa"/>
              <w:right w:w="15" w:type="dxa"/>
            </w:tcMar>
            <w:vAlign w:val="center"/>
          </w:tcPr>
          <w:p w14:paraId="3FD4531F">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比选申请人履约能力符合比选文件</w:t>
            </w:r>
            <w:r>
              <w:rPr>
                <w:rFonts w:hint="eastAsia" w:ascii="仿宋" w:hAnsi="仿宋" w:eastAsia="仿宋" w:cs="仿宋"/>
                <w:color w:val="auto"/>
                <w:sz w:val="24"/>
                <w:highlight w:val="none"/>
                <w:lang w:val="en-US" w:eastAsia="zh-CN"/>
              </w:rPr>
              <w:t>第一章第4.2条</w:t>
            </w:r>
            <w:r>
              <w:rPr>
                <w:rFonts w:hint="eastAsia" w:ascii="仿宋" w:hAnsi="仿宋" w:eastAsia="仿宋" w:cs="仿宋"/>
                <w:color w:val="auto"/>
                <w:sz w:val="24"/>
                <w:highlight w:val="none"/>
              </w:rPr>
              <w:t>要求</w:t>
            </w:r>
          </w:p>
        </w:tc>
        <w:tc>
          <w:tcPr>
            <w:tcW w:w="1841" w:type="dxa"/>
            <w:noWrap w:val="0"/>
            <w:tcMar>
              <w:top w:w="15" w:type="dxa"/>
              <w:left w:w="15" w:type="dxa"/>
              <w:bottom w:w="0" w:type="dxa"/>
              <w:right w:w="15" w:type="dxa"/>
            </w:tcMar>
            <w:vAlign w:val="center"/>
          </w:tcPr>
          <w:p w14:paraId="7B6A4E8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14:paraId="66F3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6731BF9C">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5808" w:type="dxa"/>
            <w:noWrap w:val="0"/>
            <w:tcMar>
              <w:top w:w="15" w:type="dxa"/>
              <w:left w:w="15" w:type="dxa"/>
              <w:bottom w:w="0" w:type="dxa"/>
              <w:right w:w="15" w:type="dxa"/>
            </w:tcMar>
            <w:vAlign w:val="center"/>
          </w:tcPr>
          <w:p w14:paraId="10AD59DA">
            <w:pPr>
              <w:pStyle w:val="21"/>
              <w:keepNext w:val="0"/>
              <w:keepLines w:val="0"/>
              <w:suppressLineNumbers w:val="0"/>
              <w:spacing w:before="0" w:beforeAutospacing="0" w:after="0" w:afterAutospacing="0" w:line="400" w:lineRule="exact"/>
              <w:ind w:left="0" w:right="0"/>
              <w:rPr>
                <w:rFonts w:hint="eastAsia" w:ascii="仿宋" w:hAnsi="仿宋" w:eastAsia="仿宋" w:cs="仿宋"/>
                <w:color w:val="auto"/>
                <w:kern w:val="2"/>
                <w:highlight w:val="none"/>
              </w:rPr>
            </w:pPr>
            <w:r>
              <w:rPr>
                <w:rFonts w:hint="eastAsia" w:ascii="仿宋" w:hAnsi="仿宋" w:eastAsia="仿宋" w:cs="仿宋"/>
                <w:color w:val="auto"/>
                <w:highlight w:val="none"/>
              </w:rPr>
              <w:t>比选申请人信誉要求符合比选文件</w:t>
            </w:r>
            <w:r>
              <w:rPr>
                <w:rFonts w:hint="eastAsia" w:ascii="仿宋" w:hAnsi="仿宋" w:eastAsia="仿宋" w:cs="仿宋"/>
                <w:color w:val="auto"/>
                <w:sz w:val="24"/>
                <w:highlight w:val="none"/>
                <w:lang w:val="en-US" w:eastAsia="zh-CN"/>
              </w:rPr>
              <w:t>第一章第4.3条</w:t>
            </w:r>
            <w:r>
              <w:rPr>
                <w:rFonts w:hint="eastAsia" w:ascii="仿宋" w:hAnsi="仿宋" w:eastAsia="仿宋" w:cs="仿宋"/>
                <w:color w:val="auto"/>
                <w:highlight w:val="none"/>
              </w:rPr>
              <w:t>要求</w:t>
            </w:r>
          </w:p>
        </w:tc>
        <w:tc>
          <w:tcPr>
            <w:tcW w:w="1841" w:type="dxa"/>
            <w:noWrap w:val="0"/>
            <w:tcMar>
              <w:top w:w="15" w:type="dxa"/>
              <w:left w:w="15" w:type="dxa"/>
              <w:bottom w:w="0" w:type="dxa"/>
              <w:right w:w="15" w:type="dxa"/>
            </w:tcMar>
            <w:vAlign w:val="center"/>
          </w:tcPr>
          <w:p w14:paraId="015DD99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14:paraId="7127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9" w:hRule="atLeast"/>
          <w:jc w:val="center"/>
        </w:trPr>
        <w:tc>
          <w:tcPr>
            <w:tcW w:w="1085" w:type="dxa"/>
            <w:noWrap w:val="0"/>
            <w:tcMar>
              <w:top w:w="15" w:type="dxa"/>
              <w:left w:w="15" w:type="dxa"/>
              <w:bottom w:w="0" w:type="dxa"/>
              <w:right w:w="15" w:type="dxa"/>
            </w:tcMar>
            <w:vAlign w:val="center"/>
          </w:tcPr>
          <w:p w14:paraId="5B378BFE">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5808" w:type="dxa"/>
            <w:noWrap w:val="0"/>
            <w:tcMar>
              <w:top w:w="15" w:type="dxa"/>
              <w:left w:w="15" w:type="dxa"/>
              <w:bottom w:w="0" w:type="dxa"/>
              <w:right w:w="15" w:type="dxa"/>
            </w:tcMar>
            <w:vAlign w:val="center"/>
          </w:tcPr>
          <w:p w14:paraId="1E09A21A">
            <w:pPr>
              <w:pStyle w:val="21"/>
              <w:keepNext w:val="0"/>
              <w:keepLines w:val="0"/>
              <w:suppressLineNumbers w:val="0"/>
              <w:spacing w:before="0" w:beforeAutospacing="0" w:after="0" w:afterAutospacing="0" w:line="400" w:lineRule="exact"/>
              <w:ind w:left="0" w:right="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比选申请人比选项目要求符合比选文件第二章“四、比选项目要求”中</w:t>
            </w:r>
            <w:r>
              <w:rPr>
                <w:rFonts w:hint="eastAsia" w:ascii="仿宋" w:hAnsi="仿宋" w:eastAsia="仿宋" w:cs="仿宋"/>
                <w:color w:val="auto"/>
                <w:highlight w:val="none"/>
                <w:lang w:eastAsia="zh-CN"/>
              </w:rPr>
              <w:t>“第（二）款第</w:t>
            </w:r>
            <w:r>
              <w:rPr>
                <w:rFonts w:hint="eastAsia" w:ascii="仿宋" w:hAnsi="仿宋" w:eastAsia="仿宋" w:cs="仿宋"/>
                <w:color w:val="auto"/>
                <w:highlight w:val="none"/>
                <w:lang w:val="en-US" w:eastAsia="zh-CN"/>
              </w:rPr>
              <w:t>1条</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、“第</w:t>
            </w:r>
            <w:r>
              <w:rPr>
                <w:rFonts w:hint="eastAsia" w:ascii="仿宋" w:hAnsi="仿宋" w:eastAsia="仿宋" w:cs="仿宋"/>
                <w:color w:val="auto"/>
                <w:spacing w:val="5"/>
                <w:szCs w:val="28"/>
                <w:highlight w:val="none"/>
                <w:lang w:eastAsia="zh-CN"/>
              </w:rPr>
              <w:t>（五）款第</w:t>
            </w:r>
            <w:r>
              <w:rPr>
                <w:rFonts w:hint="eastAsia" w:ascii="仿宋" w:hAnsi="仿宋" w:eastAsia="仿宋" w:cs="仿宋"/>
                <w:color w:val="auto"/>
                <w:spacing w:val="5"/>
                <w:szCs w:val="28"/>
                <w:highlight w:val="none"/>
                <w:lang w:val="en-US" w:eastAsia="zh-CN"/>
              </w:rPr>
              <w:t>1、2、14、16条</w:t>
            </w:r>
            <w:r>
              <w:rPr>
                <w:rFonts w:hint="eastAsia" w:ascii="仿宋" w:hAnsi="仿宋" w:eastAsia="仿宋" w:cs="仿宋"/>
                <w:color w:val="auto"/>
                <w:highlight w:val="none"/>
                <w:lang w:val="en-US" w:eastAsia="zh-CN"/>
              </w:rPr>
              <w:t>”</w:t>
            </w:r>
            <w:r>
              <w:rPr>
                <w:rFonts w:hint="eastAsia" w:ascii="仿宋" w:hAnsi="仿宋" w:eastAsia="仿宋" w:cs="仿宋"/>
                <w:color w:val="auto"/>
                <w:spacing w:val="5"/>
                <w:szCs w:val="28"/>
                <w:highlight w:val="none"/>
                <w:lang w:val="en-US" w:eastAsia="zh-CN"/>
              </w:rPr>
              <w:t>、“</w:t>
            </w:r>
            <w:r>
              <w:rPr>
                <w:rFonts w:hint="eastAsia" w:ascii="仿宋" w:hAnsi="仿宋" w:eastAsia="仿宋" w:cs="仿宋"/>
                <w:color w:val="auto"/>
                <w:highlight w:val="none"/>
                <w:lang w:val="en-US" w:eastAsia="zh-CN"/>
              </w:rPr>
              <w:t>第</w:t>
            </w:r>
            <w:r>
              <w:rPr>
                <w:rFonts w:hint="eastAsia" w:ascii="仿宋" w:hAnsi="仿宋" w:eastAsia="仿宋" w:cs="仿宋"/>
                <w:color w:val="auto"/>
                <w:spacing w:val="5"/>
                <w:szCs w:val="28"/>
                <w:highlight w:val="none"/>
                <w:lang w:eastAsia="zh-CN"/>
              </w:rPr>
              <w:t>（十）款第</w:t>
            </w:r>
            <w:r>
              <w:rPr>
                <w:rFonts w:hint="eastAsia" w:ascii="仿宋" w:hAnsi="仿宋" w:eastAsia="仿宋" w:cs="仿宋"/>
                <w:color w:val="auto"/>
                <w:spacing w:val="5"/>
                <w:szCs w:val="28"/>
                <w:highlight w:val="none"/>
                <w:lang w:val="en-US" w:eastAsia="zh-CN"/>
              </w:rPr>
              <w:t>35条”要求</w:t>
            </w:r>
          </w:p>
        </w:tc>
        <w:tc>
          <w:tcPr>
            <w:tcW w:w="1841" w:type="dxa"/>
            <w:noWrap w:val="0"/>
            <w:tcMar>
              <w:top w:w="15" w:type="dxa"/>
              <w:left w:w="15" w:type="dxa"/>
              <w:bottom w:w="0" w:type="dxa"/>
              <w:right w:w="15" w:type="dxa"/>
            </w:tcMar>
            <w:vAlign w:val="center"/>
          </w:tcPr>
          <w:p w14:paraId="36E6391B">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14:paraId="2A83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noWrap w:val="0"/>
            <w:tcMar>
              <w:top w:w="15" w:type="dxa"/>
              <w:left w:w="15" w:type="dxa"/>
              <w:bottom w:w="0" w:type="dxa"/>
              <w:right w:w="15" w:type="dxa"/>
            </w:tcMar>
            <w:vAlign w:val="center"/>
          </w:tcPr>
          <w:p w14:paraId="1719E69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5808" w:type="dxa"/>
            <w:noWrap w:val="0"/>
            <w:tcMar>
              <w:top w:w="15" w:type="dxa"/>
              <w:left w:w="15" w:type="dxa"/>
              <w:bottom w:w="0" w:type="dxa"/>
              <w:right w:w="15" w:type="dxa"/>
            </w:tcMar>
            <w:vAlign w:val="center"/>
          </w:tcPr>
          <w:p w14:paraId="3A515D4D">
            <w:pPr>
              <w:keepNext w:val="0"/>
              <w:keepLines w:val="0"/>
              <w:suppressLineNumbers w:val="0"/>
              <w:spacing w:before="0" w:beforeAutospacing="0" w:after="0" w:afterAutospacing="0" w:line="400" w:lineRule="exact"/>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比选申请人其他要求符合比选文件规定</w:t>
            </w:r>
          </w:p>
        </w:tc>
        <w:tc>
          <w:tcPr>
            <w:tcW w:w="1841" w:type="dxa"/>
            <w:noWrap w:val="0"/>
            <w:tcMar>
              <w:top w:w="15" w:type="dxa"/>
              <w:left w:w="15" w:type="dxa"/>
              <w:bottom w:w="0" w:type="dxa"/>
              <w:right w:w="15" w:type="dxa"/>
            </w:tcMar>
            <w:vAlign w:val="center"/>
          </w:tcPr>
          <w:p w14:paraId="4474A2EB">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14:paraId="7F52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7D8E0E4D">
            <w:pPr>
              <w:keepNext w:val="0"/>
              <w:keepLines w:val="0"/>
              <w:suppressLineNumbers w:val="0"/>
              <w:spacing w:before="0" w:beforeAutospacing="0" w:after="0" w:afterAutospacing="0"/>
              <w:ind w:left="0" w:right="0"/>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6</w:t>
            </w:r>
          </w:p>
        </w:tc>
        <w:tc>
          <w:tcPr>
            <w:tcW w:w="5808" w:type="dxa"/>
            <w:noWrap w:val="0"/>
            <w:tcMar>
              <w:top w:w="15" w:type="dxa"/>
              <w:left w:w="15" w:type="dxa"/>
              <w:bottom w:w="0" w:type="dxa"/>
              <w:right w:w="15" w:type="dxa"/>
            </w:tcMar>
            <w:vAlign w:val="center"/>
          </w:tcPr>
          <w:p w14:paraId="1A262F27">
            <w:pPr>
              <w:pStyle w:val="21"/>
              <w:keepNext w:val="0"/>
              <w:keepLines w:val="0"/>
              <w:suppressLineNumbers w:val="0"/>
              <w:spacing w:before="0" w:beforeAutospacing="0" w:after="0" w:afterAutospacing="0" w:line="440" w:lineRule="exact"/>
              <w:ind w:left="0" w:right="0"/>
              <w:rPr>
                <w:rFonts w:hint="eastAsia" w:ascii="仿宋" w:hAnsi="仿宋" w:eastAsia="仿宋" w:cs="仿宋"/>
                <w:color w:val="auto"/>
                <w:highlight w:val="none"/>
              </w:rPr>
            </w:pPr>
            <w:r>
              <w:rPr>
                <w:rFonts w:hint="eastAsia" w:ascii="仿宋" w:hAnsi="仿宋" w:eastAsia="仿宋" w:cs="仿宋"/>
                <w:color w:val="auto"/>
                <w:highlight w:val="none"/>
              </w:rPr>
              <w:t>结论（应填写“通过”或“不通过”）</w:t>
            </w:r>
          </w:p>
        </w:tc>
        <w:tc>
          <w:tcPr>
            <w:tcW w:w="1841" w:type="dxa"/>
            <w:noWrap w:val="0"/>
            <w:tcMar>
              <w:top w:w="15" w:type="dxa"/>
              <w:left w:w="15" w:type="dxa"/>
              <w:bottom w:w="0" w:type="dxa"/>
              <w:right w:w="15" w:type="dxa"/>
            </w:tcMar>
            <w:vAlign w:val="center"/>
          </w:tcPr>
          <w:p w14:paraId="4543E9A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bl>
    <w:p w14:paraId="757211D2">
      <w:pPr>
        <w:pStyle w:val="25"/>
        <w:ind w:firstLine="482"/>
        <w:rPr>
          <w:rFonts w:hint="eastAsia" w:ascii="仿宋" w:hAnsi="仿宋" w:eastAsia="仿宋" w:cs="仿宋"/>
          <w:b/>
          <w:bCs/>
          <w:color w:val="auto"/>
          <w:highlight w:val="none"/>
        </w:rPr>
      </w:pPr>
    </w:p>
    <w:p w14:paraId="3262B5BF">
      <w:pPr>
        <w:pStyle w:val="21"/>
        <w:spacing w:line="420" w:lineRule="atLeast"/>
        <w:jc w:val="both"/>
        <w:rPr>
          <w:rFonts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rPr>
        <w:t>五</w:t>
      </w:r>
      <w:r>
        <w:rPr>
          <w:rFonts w:ascii="仿宋" w:hAnsi="仿宋" w:eastAsia="仿宋" w:cs="仿宋"/>
          <w:b/>
          <w:bCs/>
          <w:color w:val="auto"/>
          <w:sz w:val="27"/>
          <w:szCs w:val="27"/>
          <w:highlight w:val="none"/>
        </w:rPr>
        <w:t>、量化评分</w:t>
      </w:r>
    </w:p>
    <w:p w14:paraId="49910ADD">
      <w:pPr>
        <w:spacing w:line="480" w:lineRule="exact"/>
        <w:ind w:firstLine="560" w:firstLineChars="200"/>
        <w:rPr>
          <w:rFonts w:ascii="Times New Roman" w:hAnsi="Times New Roman" w:eastAsia="仿宋"/>
          <w:color w:val="auto"/>
          <w:szCs w:val="28"/>
          <w:highlight w:val="none"/>
          <w:lang w:bidi="ar"/>
        </w:rPr>
      </w:pPr>
      <w:r>
        <w:rPr>
          <w:rFonts w:ascii="Times New Roman" w:hAnsi="Times New Roman" w:eastAsia="仿宋"/>
          <w:color w:val="auto"/>
          <w:szCs w:val="28"/>
          <w:highlight w:val="none"/>
          <w:lang w:bidi="ar"/>
        </w:rPr>
        <w:t>评标委员会对合格的比选申请人</w:t>
      </w:r>
      <w:r>
        <w:rPr>
          <w:rFonts w:hint="eastAsia" w:ascii="仿宋" w:hAnsi="仿宋" w:eastAsia="仿宋" w:cs="仿宋"/>
          <w:color w:val="auto"/>
          <w:szCs w:val="28"/>
          <w:highlight w:val="none"/>
        </w:rPr>
        <w:t>按以下评分标准进行量化评分，按综合得分由高到低进行排序</w:t>
      </w:r>
      <w:r>
        <w:rPr>
          <w:rFonts w:ascii="Times New Roman" w:hAnsi="Times New Roman" w:eastAsia="仿宋"/>
          <w:color w:val="auto"/>
          <w:szCs w:val="28"/>
          <w:highlight w:val="none"/>
          <w:lang w:bidi="ar"/>
        </w:rPr>
        <w:t>。</w:t>
      </w:r>
    </w:p>
    <w:tbl>
      <w:tblPr>
        <w:tblStyle w:val="26"/>
        <w:tblW w:w="92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
        <w:gridCol w:w="1413"/>
        <w:gridCol w:w="1108"/>
        <w:gridCol w:w="5448"/>
        <w:gridCol w:w="539"/>
      </w:tblGrid>
      <w:tr w14:paraId="1423C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83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41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评分因素及权重</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B7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分值</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top"/>
          </w:tcPr>
          <w:p w14:paraId="48B8054F">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评分标准</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top"/>
          </w:tcPr>
          <w:p w14:paraId="0B80730E">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备注</w:t>
            </w:r>
          </w:p>
        </w:tc>
      </w:tr>
      <w:tr w14:paraId="3FE88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19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42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报价部分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0D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top"/>
          </w:tcPr>
          <w:p w14:paraId="51B5700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满足比选文件要求且最后有效报价最低的比选申请人的价格为基准价，其价格分为满分。其他比选申请人的价格分统一按照下列公式计算：报价得分=（基准价/报价）×10%×100。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注：1、评分的取值按四舍五入法，保留小数点后两位。</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4C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客观分</w:t>
            </w:r>
          </w:p>
        </w:tc>
      </w:tr>
      <w:tr w14:paraId="0F749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D8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99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履约能力</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C7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top"/>
          </w:tcPr>
          <w:p w14:paraId="11B43B3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1、业绩：自2023年1月1日以来（以合同签订时间为准），每具有1个已完成或正在实施或新承接的</w:t>
            </w:r>
            <w:r>
              <w:rPr>
                <w:rFonts w:hint="eastAsia" w:ascii="仿宋" w:hAnsi="仿宋" w:eastAsia="仿宋" w:cs="仿宋"/>
                <w:i w:val="0"/>
                <w:iCs w:val="0"/>
                <w:color w:val="auto"/>
                <w:kern w:val="0"/>
                <w:sz w:val="24"/>
                <w:szCs w:val="24"/>
                <w:highlight w:val="none"/>
                <w:u w:val="none"/>
                <w:lang w:val="en-US" w:eastAsia="zh-CN" w:bidi="ar"/>
              </w:rPr>
              <w:t>类似业绩</w:t>
            </w:r>
            <w:r>
              <w:rPr>
                <w:rFonts w:hint="eastAsia" w:ascii="仿宋" w:hAnsi="仿宋" w:eastAsia="仿宋" w:cs="仿宋"/>
                <w:i w:val="0"/>
                <w:iCs w:val="0"/>
                <w:color w:val="auto"/>
                <w:kern w:val="0"/>
                <w:sz w:val="24"/>
                <w:szCs w:val="24"/>
                <w:highlight w:val="none"/>
                <w:u w:val="none"/>
                <w:lang w:val="en-US" w:eastAsia="zh-CN" w:bidi="ar"/>
              </w:rPr>
              <w:t>加2分，本项最多得6分。</w:t>
            </w:r>
          </w:p>
          <w:p w14:paraId="63C44B0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类似业绩：</w:t>
            </w:r>
            <w:r>
              <w:rPr>
                <w:rFonts w:hint="eastAsia" w:ascii="仿宋" w:hAnsi="仿宋" w:eastAsia="仿宋" w:cs="仿宋"/>
                <w:i w:val="0"/>
                <w:iCs w:val="0"/>
                <w:color w:val="auto"/>
                <w:kern w:val="0"/>
                <w:sz w:val="24"/>
                <w:szCs w:val="24"/>
                <w:highlight w:val="none"/>
                <w:u w:val="none"/>
                <w:lang w:val="en-US" w:eastAsia="zh-CN" w:bidi="ar"/>
              </w:rPr>
              <w:t>移动办公平台技术服务业绩</w:t>
            </w:r>
          </w:p>
          <w:p w14:paraId="1BA46C2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注：证明材料需提供合同协议书复印件。</w:t>
            </w:r>
          </w:p>
          <w:p w14:paraId="01C21B1A">
            <w:pPr>
              <w:pStyle w:val="2"/>
              <w:keepNext w:val="0"/>
              <w:keepLines w:val="0"/>
              <w:suppressLineNumbers w:val="0"/>
              <w:spacing w:before="0" w:beforeAutospacing="0" w:afterAutospacing="0"/>
              <w:ind w:left="0" w:right="0"/>
              <w:rPr>
                <w:rFonts w:hint="eastAsia" w:ascii="仿宋" w:hAnsi="仿宋" w:eastAsia="仿宋" w:cs="仿宋"/>
                <w:color w:val="auto"/>
                <w:sz w:val="24"/>
                <w:szCs w:val="24"/>
                <w:highlight w:val="none"/>
                <w:lang w:val="en-US"/>
              </w:rPr>
            </w:pPr>
            <w:r>
              <w:rPr>
                <w:rFonts w:hint="eastAsia" w:ascii="仿宋" w:hAnsi="仿宋" w:eastAsia="仿宋" w:cs="仿宋"/>
                <w:i w:val="0"/>
                <w:iCs w:val="0"/>
                <w:color w:val="auto"/>
                <w:kern w:val="0"/>
                <w:sz w:val="24"/>
                <w:szCs w:val="24"/>
                <w:highlight w:val="none"/>
                <w:u w:val="none"/>
                <w:lang w:val="en-US" w:eastAsia="zh-CN" w:bidi="ar"/>
              </w:rPr>
              <w:t>2、比选申请人或比选申请人所投产品平台拥有</w:t>
            </w:r>
            <w:r>
              <w:rPr>
                <w:rFonts w:hint="eastAsia" w:ascii="仿宋" w:hAnsi="仿宋" w:eastAsia="仿宋" w:cs="仿宋"/>
                <w:i w:val="0"/>
                <w:iCs w:val="0"/>
                <w:color w:val="auto"/>
                <w:kern w:val="0"/>
                <w:sz w:val="24"/>
                <w:szCs w:val="24"/>
                <w:highlight w:val="none"/>
                <w:u w:val="none"/>
                <w:lang w:val="en-US" w:eastAsia="zh-CN" w:bidi="ar"/>
              </w:rPr>
              <w:t>软件著作证书</w:t>
            </w:r>
            <w:r>
              <w:rPr>
                <w:rFonts w:hint="eastAsia" w:ascii="仿宋" w:hAnsi="仿宋" w:eastAsia="仿宋" w:cs="仿宋"/>
                <w:i w:val="0"/>
                <w:iCs w:val="0"/>
                <w:color w:val="auto"/>
                <w:kern w:val="0"/>
                <w:sz w:val="24"/>
                <w:szCs w:val="24"/>
                <w:highlight w:val="none"/>
                <w:u w:val="none"/>
                <w:lang w:val="en-US" w:eastAsia="zh-CN" w:bidi="ar"/>
              </w:rPr>
              <w:t>得4分（提供计算机软件著作权登记证书</w:t>
            </w:r>
            <w:r>
              <w:rPr>
                <w:rFonts w:hint="eastAsia" w:ascii="仿宋" w:hAnsi="仿宋" w:eastAsia="仿宋" w:cs="仿宋"/>
                <w:i w:val="0"/>
                <w:iCs w:val="0"/>
                <w:color w:val="auto"/>
                <w:kern w:val="0"/>
                <w:sz w:val="24"/>
                <w:szCs w:val="24"/>
                <w:highlight w:val="none"/>
                <w:u w:val="none"/>
                <w:lang w:val="en-US" w:eastAsia="zh-CN" w:bidi="ar"/>
              </w:rPr>
              <w:t>复印件</w:t>
            </w:r>
            <w:r>
              <w:rPr>
                <w:rFonts w:hint="eastAsia" w:ascii="仿宋" w:hAnsi="仿宋" w:eastAsia="仿宋" w:cs="仿宋"/>
                <w:i w:val="0"/>
                <w:iCs w:val="0"/>
                <w:color w:val="auto"/>
                <w:kern w:val="0"/>
                <w:sz w:val="24"/>
                <w:szCs w:val="24"/>
                <w:highlight w:val="none"/>
                <w:u w:val="none"/>
                <w:lang w:val="en-US" w:eastAsia="zh-CN" w:bidi="ar"/>
              </w:rPr>
              <w:t>），不提供不得分。</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E3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客观分</w:t>
            </w:r>
          </w:p>
        </w:tc>
      </w:tr>
      <w:tr w14:paraId="66611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5C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BA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技术要求</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32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21</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top"/>
          </w:tcPr>
          <w:p w14:paraId="446DE999">
            <w:pPr>
              <w:keepNext w:val="0"/>
              <w:keepLines w:val="0"/>
              <w:widowControl/>
              <w:suppressLineNumbers w:val="0"/>
              <w:spacing w:before="0" w:beforeAutospacing="0" w:after="0" w:afterAutospacing="0"/>
              <w:ind w:left="0" w:right="0"/>
              <w:jc w:val="left"/>
              <w:textAlignment w:val="top"/>
              <w:rPr>
                <w:rStyle w:val="55"/>
                <w:rFonts w:hint="eastAsia" w:ascii="仿宋" w:hAnsi="仿宋" w:eastAsia="仿宋" w:cs="仿宋"/>
                <w:color w:val="auto"/>
                <w:sz w:val="24"/>
                <w:szCs w:val="24"/>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针对“比选项目要求”中带▲的项（共14项），每有一项满足得1分，最多得14分。未带“</w:t>
            </w:r>
            <w:r>
              <w:rPr>
                <w:rStyle w:val="54"/>
                <w:rFonts w:hint="eastAsia" w:ascii="仿宋" w:hAnsi="仿宋" w:eastAsia="仿宋" w:cs="仿宋"/>
                <w:color w:val="auto"/>
                <w:sz w:val="24"/>
                <w:szCs w:val="24"/>
                <w:highlight w:val="none"/>
                <w:lang w:val="en-US" w:eastAsia="zh-CN" w:bidi="ar"/>
              </w:rPr>
              <w:t>▲</w:t>
            </w:r>
            <w:r>
              <w:rPr>
                <w:rStyle w:val="55"/>
                <w:rFonts w:hint="eastAsia" w:ascii="仿宋" w:hAnsi="仿宋" w:eastAsia="仿宋" w:cs="仿宋"/>
                <w:color w:val="auto"/>
                <w:sz w:val="24"/>
                <w:szCs w:val="24"/>
                <w:highlight w:val="none"/>
                <w:lang w:val="en-US" w:eastAsia="zh-CN" w:bidi="ar"/>
              </w:rPr>
              <w:t>”的项（共70项），每有一项满足得0.1分，最多得7分。</w:t>
            </w:r>
          </w:p>
          <w:p w14:paraId="75BA7A7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sz w:val="24"/>
                <w:szCs w:val="24"/>
                <w:highlight w:val="none"/>
                <w:u w:val="none"/>
              </w:rPr>
            </w:pPr>
            <w:r>
              <w:rPr>
                <w:rStyle w:val="55"/>
                <w:rFonts w:hint="eastAsia" w:ascii="仿宋" w:hAnsi="仿宋" w:eastAsia="仿宋" w:cs="仿宋"/>
                <w:color w:val="auto"/>
                <w:sz w:val="24"/>
                <w:szCs w:val="24"/>
                <w:highlight w:val="none"/>
                <w:lang w:val="en-US" w:eastAsia="zh-CN" w:bidi="ar"/>
              </w:rPr>
              <w:t>注：(1)针对采购文件中的技术参数，比选申请人应按服务要求中载明的要求，提供证明材料</w:t>
            </w:r>
            <w:r>
              <w:rPr>
                <w:rStyle w:val="55"/>
                <w:rFonts w:hint="eastAsia" w:ascii="仿宋" w:hAnsi="仿宋" w:eastAsia="仿宋" w:cs="仿宋"/>
                <w:b/>
                <w:bCs/>
                <w:color w:val="auto"/>
                <w:sz w:val="24"/>
                <w:szCs w:val="24"/>
                <w:highlight w:val="none"/>
                <w:lang w:val="en-US" w:eastAsia="zh-CN" w:bidi="ar"/>
              </w:rPr>
              <w:t>（提供文字说明即可）</w:t>
            </w:r>
            <w:r>
              <w:rPr>
                <w:rStyle w:val="55"/>
                <w:rFonts w:hint="eastAsia" w:ascii="仿宋" w:hAnsi="仿宋" w:eastAsia="仿宋" w:cs="仿宋"/>
                <w:color w:val="auto"/>
                <w:sz w:val="24"/>
                <w:szCs w:val="24"/>
                <w:highlight w:val="none"/>
                <w:lang w:val="en-US" w:eastAsia="zh-CN" w:bidi="ar"/>
              </w:rPr>
              <w:t>，针对以上所有资料加盖比选申请人印章；如果某条项目要求没有按照以上要求提供证明材料的，该条项目要求在评审中将不予</w:t>
            </w:r>
            <w:r>
              <w:rPr>
                <w:rStyle w:val="55"/>
                <w:rFonts w:hint="eastAsia" w:ascii="仿宋" w:hAnsi="仿宋" w:eastAsia="仿宋" w:cs="仿宋"/>
                <w:color w:val="auto"/>
                <w:sz w:val="24"/>
                <w:szCs w:val="24"/>
                <w:highlight w:val="none"/>
                <w:lang w:val="en-US" w:eastAsia="zh-CN" w:bidi="ar"/>
              </w:rPr>
              <w:t>加分</w:t>
            </w:r>
            <w:r>
              <w:rPr>
                <w:rStyle w:val="55"/>
                <w:rFonts w:hint="eastAsia" w:ascii="仿宋" w:hAnsi="仿宋" w:eastAsia="仿宋" w:cs="仿宋"/>
                <w:color w:val="auto"/>
                <w:sz w:val="24"/>
                <w:szCs w:val="24"/>
                <w:highlight w:val="none"/>
                <w:lang w:val="en-US" w:eastAsia="zh-CN" w:bidi="ar"/>
              </w:rPr>
              <w:t>。</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36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客观分</w:t>
            </w:r>
          </w:p>
        </w:tc>
      </w:tr>
      <w:tr w14:paraId="205A0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1"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05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83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视频演示</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34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top"/>
          </w:tcPr>
          <w:p w14:paraId="353CE49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针对本项目系统</w:t>
            </w:r>
            <w:r>
              <w:rPr>
                <w:rFonts w:hint="eastAsia" w:ascii="仿宋" w:hAnsi="仿宋" w:eastAsia="仿宋" w:cs="仿宋"/>
                <w:i w:val="0"/>
                <w:iCs w:val="0"/>
                <w:color w:val="auto"/>
                <w:kern w:val="0"/>
                <w:sz w:val="24"/>
                <w:szCs w:val="24"/>
                <w:highlight w:val="none"/>
                <w:u w:val="none"/>
                <w:lang w:val="en-US" w:eastAsia="zh-CN" w:bidi="ar"/>
              </w:rPr>
              <w:t>视频演示</w:t>
            </w:r>
            <w:r>
              <w:rPr>
                <w:rFonts w:hint="eastAsia" w:ascii="仿宋" w:hAnsi="仿宋" w:eastAsia="仿宋" w:cs="仿宋"/>
                <w:i w:val="0"/>
                <w:iCs w:val="0"/>
                <w:color w:val="auto"/>
                <w:kern w:val="0"/>
                <w:sz w:val="24"/>
                <w:szCs w:val="24"/>
                <w:highlight w:val="none"/>
                <w:u w:val="none"/>
                <w:lang w:val="en-US" w:eastAsia="zh-CN" w:bidi="ar"/>
              </w:rPr>
              <w:t>：</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比选申请人提供</w:t>
            </w:r>
            <w:r>
              <w:rPr>
                <w:rFonts w:hint="eastAsia" w:ascii="仿宋" w:hAnsi="仿宋" w:eastAsia="仿宋" w:cs="仿宋"/>
                <w:i w:val="0"/>
                <w:iCs w:val="0"/>
                <w:color w:val="auto"/>
                <w:kern w:val="0"/>
                <w:sz w:val="24"/>
                <w:szCs w:val="24"/>
                <w:highlight w:val="none"/>
                <w:u w:val="none"/>
                <w:lang w:val="en-US" w:eastAsia="zh-CN" w:bidi="ar"/>
              </w:rPr>
              <w:t>视频演示（提供U盘）</w:t>
            </w:r>
            <w:r>
              <w:rPr>
                <w:rFonts w:hint="eastAsia" w:ascii="仿宋" w:hAnsi="仿宋" w:eastAsia="仿宋" w:cs="仿宋"/>
                <w:i w:val="0"/>
                <w:iCs w:val="0"/>
                <w:color w:val="auto"/>
                <w:kern w:val="0"/>
                <w:sz w:val="24"/>
                <w:szCs w:val="24"/>
                <w:highlight w:val="none"/>
                <w:u w:val="none"/>
                <w:lang w:val="en-US" w:eastAsia="zh-CN" w:bidi="ar"/>
              </w:rPr>
              <w:t>供评审，演示时长不超过15分钟，时间超出部分不予计取。演示要求包含如下内容：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 提供收文/发文管理、总经理签发公文、流程管理、会议管理、出差审批、用车审批六大功能，满分9分，每缺1项扣1.5分；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 支持集团总部+分子公司多层级组织架构及权限隔离，满足得4分；</w:t>
            </w:r>
          </w:p>
          <w:p w14:paraId="51A741D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 支持企业网盘功能，具备个人点对点文件分享功能，具备企业文件共享区功能，满足得4分。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  流程引擎支持可视化配置、单人处理，多人并行处理，抢办，条件路由，退回配置等复杂逻辑，满分6分，每缺1项扣1分；</w:t>
            </w:r>
          </w:p>
          <w:p w14:paraId="3A152BD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 公文格式严格符合GB/T 9704-2012，公文编辑器无需安装任何插件或额外付费的Office中台软件支持，满足得3分；</w:t>
            </w:r>
          </w:p>
          <w:p w14:paraId="715C7BB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6、具备三员管理开关、密码过期密码复杂度设置、具备工作时间配置功能、具备数据加密等安全措施，满分4分，每缺1项扣1分。</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A6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主观分</w:t>
            </w:r>
          </w:p>
        </w:tc>
      </w:tr>
      <w:tr w14:paraId="497C2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35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5C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人员配置</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A4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312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比选申请人针对本项目的人员：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（1）项目负责人（1 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具有信息系统项目管理师证书的得1分，本项最多得1分。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（2）技术负责人（1 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具有具有系统架构设计师的得1分，本项最多得1分。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（3）安全负责人（1名）：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具有信息安全工程师证书的得2分，本项最多得2分。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注:1.比选申请人提供对应人员证书复印件、身份证复印件及在职证明并加盖印章。2.以上人员不重复计分。</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4F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客观分</w:t>
            </w:r>
          </w:p>
        </w:tc>
      </w:tr>
      <w:tr w14:paraId="4EBA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1"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1C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25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项目实施方案</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62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25</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968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根据比选申请人针对本项目提供的的项目实施方案进行评审，内容包括但不限于：①项目背景及重难点分析；②售后服务方案；③安装及系统调试方案；④项目质量保障体系及措施；⑤工期倒排计划与进度保障措施。包含以上内容且满足采购需求的得25分，每缺一项扣5分，每有一项存在内容缺陷扣2分，扣完为止，未提供不得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注：内容存在缺陷是指以下情形中任意一项：项目名称、实施地点、涉及的规范、标准与本项目要求不一致；方案内容交叉混乱；方案内容与项目内在需求有漏项；具体措施与项目实际情况不匹配。</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C8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主观分</w:t>
            </w:r>
          </w:p>
        </w:tc>
      </w:tr>
    </w:tbl>
    <w:p w14:paraId="4837F5C3">
      <w:pPr>
        <w:pStyle w:val="21"/>
        <w:spacing w:line="420" w:lineRule="atLeast"/>
        <w:jc w:val="both"/>
        <w:rPr>
          <w:rFonts w:hint="eastAsia"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rPr>
        <w:t>六、推荐中标候选人</w:t>
      </w:r>
    </w:p>
    <w:p w14:paraId="58CA6A47">
      <w:pPr>
        <w:spacing w:line="520" w:lineRule="atLeas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（一）评审委员会对合格的比选申请人按综合得分由高到低进行排序，并推荐1-3名中选候选人。</w:t>
      </w:r>
    </w:p>
    <w:p w14:paraId="21ED768F">
      <w:pPr>
        <w:spacing w:line="520" w:lineRule="atLeas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（二）编制评审报告，评审报告由评审委员会全体成员签字。</w:t>
      </w:r>
    </w:p>
    <w:bookmarkEnd w:id="40"/>
    <w:bookmarkEnd w:id="41"/>
    <w:bookmarkEnd w:id="42"/>
    <w:bookmarkEnd w:id="43"/>
    <w:bookmarkEnd w:id="44"/>
    <w:bookmarkEnd w:id="45"/>
    <w:bookmarkEnd w:id="46"/>
    <w:p w14:paraId="3A4BFBFF">
      <w:pPr>
        <w:pStyle w:val="4"/>
        <w:keepNext w:val="0"/>
        <w:pageBreakBefore/>
        <w:spacing w:before="0" w:after="0" w:line="480" w:lineRule="auto"/>
        <w:jc w:val="center"/>
        <w:rPr>
          <w:rFonts w:ascii="Times New Roman" w:hAnsi="Times New Roman" w:eastAsia="黑体"/>
          <w:color w:val="auto"/>
          <w:sz w:val="36"/>
          <w:szCs w:val="36"/>
          <w:highlight w:val="none"/>
        </w:rPr>
      </w:pPr>
      <w:bookmarkStart w:id="47" w:name="_Toc10626"/>
      <w:bookmarkStart w:id="48" w:name="_Toc157235910"/>
      <w:bookmarkStart w:id="49" w:name="_Toc170621212"/>
      <w:bookmarkStart w:id="50" w:name="_Toc170621344"/>
      <w:bookmarkStart w:id="51" w:name="_Toc319145209"/>
      <w:bookmarkStart w:id="52" w:name="_第五章 合同条款"/>
      <w:r>
        <w:rPr>
          <w:rFonts w:ascii="Times New Roman" w:hAnsi="Times New Roman" w:eastAsia="黑体"/>
          <w:color w:val="auto"/>
          <w:sz w:val="36"/>
          <w:szCs w:val="36"/>
          <w:highlight w:val="none"/>
        </w:rPr>
        <w:t xml:space="preserve">第四章 </w:t>
      </w:r>
      <w:r>
        <w:rPr>
          <w:rFonts w:hint="eastAsia" w:ascii="Times New Roman" w:hAnsi="Times New Roman" w:eastAsia="黑体"/>
          <w:color w:val="auto"/>
          <w:sz w:val="36"/>
          <w:szCs w:val="36"/>
          <w:highlight w:val="none"/>
        </w:rPr>
        <w:t xml:space="preserve"> </w:t>
      </w:r>
      <w:r>
        <w:rPr>
          <w:rFonts w:ascii="Times New Roman" w:hAnsi="Times New Roman" w:eastAsia="黑体"/>
          <w:color w:val="auto"/>
          <w:sz w:val="36"/>
          <w:szCs w:val="36"/>
          <w:highlight w:val="none"/>
        </w:rPr>
        <w:t>合同条款</w:t>
      </w:r>
      <w:bookmarkEnd w:id="47"/>
    </w:p>
    <w:p w14:paraId="230B5A10">
      <w:pPr>
        <w:tabs>
          <w:tab w:val="left" w:pos="711"/>
        </w:tabs>
        <w:jc w:val="left"/>
        <w:rPr>
          <w:rFonts w:hint="eastAsia"/>
          <w:color w:val="auto"/>
          <w:highlight w:val="none"/>
        </w:rPr>
      </w:pPr>
      <w:r>
        <w:rPr>
          <w:rFonts w:hint="eastAsia"/>
          <w:color w:val="auto"/>
          <w:highlight w:val="none"/>
        </w:rPr>
        <w:tab/>
      </w:r>
    </w:p>
    <w:p w14:paraId="294A5273">
      <w:pPr>
        <w:tabs>
          <w:tab w:val="left" w:pos="711"/>
        </w:tabs>
        <w:ind w:firstLine="56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具体合同条款在比选申请人中标后与比选人通过谈判协商一致后签订。</w:t>
      </w:r>
    </w:p>
    <w:p w14:paraId="08ADA0C3">
      <w:pPr>
        <w:tabs>
          <w:tab w:val="left" w:pos="711"/>
        </w:tabs>
        <w:ind w:firstLine="560" w:firstLineChars="200"/>
        <w:jc w:val="left"/>
        <w:rPr>
          <w:rFonts w:hint="eastAsia" w:ascii="仿宋" w:hAnsi="仿宋" w:eastAsia="仿宋" w:cs="仿宋"/>
          <w:color w:val="auto"/>
          <w:highlight w:val="none"/>
        </w:rPr>
      </w:pPr>
    </w:p>
    <w:p w14:paraId="3C1AEDCC">
      <w:pPr>
        <w:pStyle w:val="4"/>
        <w:keepNext w:val="0"/>
        <w:pageBreakBefore/>
        <w:spacing w:before="0" w:after="0" w:line="480" w:lineRule="auto"/>
        <w:jc w:val="center"/>
        <w:rPr>
          <w:rFonts w:ascii="Times New Roman" w:hAnsi="Times New Roman" w:eastAsia="黑体"/>
          <w:b w:val="0"/>
          <w:color w:val="auto"/>
          <w:sz w:val="36"/>
          <w:szCs w:val="36"/>
          <w:highlight w:val="none"/>
        </w:rPr>
      </w:pPr>
      <w:bookmarkStart w:id="53" w:name="_Toc16940"/>
      <w:r>
        <w:rPr>
          <w:rFonts w:ascii="Times New Roman" w:hAnsi="Times New Roman" w:eastAsia="黑体"/>
          <w:b w:val="0"/>
          <w:color w:val="auto"/>
          <w:sz w:val="36"/>
          <w:szCs w:val="36"/>
          <w:highlight w:val="none"/>
        </w:rPr>
        <w:t xml:space="preserve">第五章  </w:t>
      </w:r>
      <w:bookmarkEnd w:id="48"/>
      <w:bookmarkEnd w:id="49"/>
      <w:bookmarkEnd w:id="50"/>
      <w:bookmarkEnd w:id="51"/>
      <w:bookmarkStart w:id="54" w:name="_Toc170621349"/>
      <w:bookmarkStart w:id="55" w:name="_Toc319145225"/>
      <w:bookmarkStart w:id="56" w:name="_Toc170621217"/>
      <w:bookmarkStart w:id="57" w:name="_Toc157235915"/>
      <w:r>
        <w:rPr>
          <w:rFonts w:ascii="Times New Roman" w:hAnsi="Times New Roman" w:eastAsia="黑体"/>
          <w:b w:val="0"/>
          <w:color w:val="auto"/>
          <w:sz w:val="36"/>
          <w:szCs w:val="36"/>
          <w:highlight w:val="none"/>
        </w:rPr>
        <w:t>比选申请文件格式</w:t>
      </w:r>
      <w:bookmarkEnd w:id="53"/>
    </w:p>
    <w:p w14:paraId="0BA84BF9">
      <w:pPr>
        <w:adjustRightInd w:val="0"/>
        <w:snapToGrid w:val="0"/>
        <w:spacing w:line="480" w:lineRule="auto"/>
        <w:ind w:left="538" w:leftChars="192"/>
        <w:rPr>
          <w:rFonts w:ascii="Times New Roman" w:hAnsi="Times New Roman" w:eastAsia="仿宋"/>
          <w:b/>
          <w:bCs/>
          <w:color w:val="auto"/>
          <w:sz w:val="24"/>
          <w:highlight w:val="none"/>
        </w:rPr>
      </w:pPr>
    </w:p>
    <w:bookmarkEnd w:id="54"/>
    <w:bookmarkEnd w:id="55"/>
    <w:bookmarkEnd w:id="56"/>
    <w:bookmarkEnd w:id="57"/>
    <w:p w14:paraId="6B286F3D">
      <w:pPr>
        <w:spacing w:line="480" w:lineRule="auto"/>
        <w:ind w:left="538" w:leftChars="192"/>
        <w:rPr>
          <w:rFonts w:ascii="Times New Roman" w:hAnsi="Times New Roman" w:eastAsia="仿宋"/>
          <w:color w:val="auto"/>
          <w:szCs w:val="28"/>
          <w:highlight w:val="none"/>
        </w:rPr>
      </w:pPr>
    </w:p>
    <w:p w14:paraId="7629071A">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说明：</w:t>
      </w:r>
    </w:p>
    <w:p w14:paraId="702ADF3B">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 比选申请人应按照本章提供的比选申请文件格式要求，提交比选申请文件；本章未提供格式的，由比选申请人自主编制；</w:t>
      </w:r>
    </w:p>
    <w:p w14:paraId="6B0DE71B">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（2）本章所附格式大小只是范例，可另附页；</w:t>
      </w:r>
    </w:p>
    <w:p w14:paraId="150A267A">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（3）比选申请文件密封后按规定的时间和地址提交。</w:t>
      </w:r>
    </w:p>
    <w:p w14:paraId="2738EF45">
      <w:pPr>
        <w:rPr>
          <w:color w:val="auto"/>
          <w:highlight w:val="none"/>
        </w:rPr>
      </w:pPr>
      <w:r>
        <w:rPr>
          <w:color w:val="auto"/>
          <w:highlight w:val="none"/>
        </w:rPr>
        <w:br w:type="page"/>
      </w:r>
    </w:p>
    <w:p w14:paraId="0F429C69">
      <w:pPr>
        <w:spacing w:line="480" w:lineRule="auto"/>
        <w:jc w:val="center"/>
        <w:rPr>
          <w:rFonts w:ascii="Times New Roman" w:hAnsi="Times New Roman" w:eastAsia="方正小标宋简体"/>
          <w:b/>
          <w:color w:val="auto"/>
          <w:sz w:val="48"/>
          <w:szCs w:val="48"/>
          <w:highlight w:val="none"/>
          <w:lang w:bidi="ar"/>
        </w:rPr>
      </w:pPr>
      <w:r>
        <w:rPr>
          <w:rFonts w:ascii="Times New Roman" w:hAnsi="Times New Roman" w:eastAsia="方正小标宋简体"/>
          <w:b/>
          <w:color w:val="auto"/>
          <w:sz w:val="48"/>
          <w:szCs w:val="48"/>
          <w:highlight w:val="none"/>
          <w:lang w:bidi="ar"/>
        </w:rPr>
        <w:t>（项目名称）</w:t>
      </w:r>
    </w:p>
    <w:p w14:paraId="1DCC02CF">
      <w:pPr>
        <w:spacing w:line="480" w:lineRule="auto"/>
        <w:jc w:val="center"/>
        <w:rPr>
          <w:rFonts w:ascii="Times New Roman" w:hAnsi="Times New Roman" w:eastAsia="方正小标宋简体"/>
          <w:bCs/>
          <w:color w:val="auto"/>
          <w:sz w:val="72"/>
          <w:szCs w:val="72"/>
          <w:highlight w:val="none"/>
        </w:rPr>
      </w:pPr>
      <w:r>
        <w:rPr>
          <w:rFonts w:ascii="Times New Roman" w:hAnsi="Times New Roman" w:eastAsia="方正小标宋简体"/>
          <w:bCs/>
          <w:color w:val="auto"/>
          <w:sz w:val="72"/>
          <w:szCs w:val="72"/>
          <w:highlight w:val="none"/>
        </w:rPr>
        <w:t>比选申请文件</w:t>
      </w:r>
    </w:p>
    <w:p w14:paraId="175B6A70">
      <w:pPr>
        <w:spacing w:line="480" w:lineRule="auto"/>
        <w:ind w:left="538" w:leftChars="192"/>
        <w:jc w:val="center"/>
        <w:rPr>
          <w:rFonts w:ascii="Times New Roman" w:hAnsi="Times New Roman" w:eastAsia="仿宋"/>
          <w:b/>
          <w:bCs/>
          <w:color w:val="auto"/>
          <w:sz w:val="40"/>
          <w:highlight w:val="none"/>
        </w:rPr>
      </w:pPr>
    </w:p>
    <w:p w14:paraId="0DF47816">
      <w:pPr>
        <w:spacing w:line="480" w:lineRule="auto"/>
        <w:ind w:left="538" w:leftChars="192"/>
        <w:jc w:val="center"/>
        <w:rPr>
          <w:rFonts w:ascii="Times New Roman" w:hAnsi="Times New Roman" w:eastAsia="仿宋"/>
          <w:b/>
          <w:bCs/>
          <w:strike/>
          <w:color w:val="auto"/>
          <w:sz w:val="40"/>
          <w:highlight w:val="none"/>
        </w:rPr>
      </w:pPr>
    </w:p>
    <w:p w14:paraId="68FAFCDC">
      <w:pPr>
        <w:spacing w:line="480" w:lineRule="auto"/>
        <w:ind w:left="538" w:leftChars="192"/>
        <w:jc w:val="center"/>
        <w:rPr>
          <w:rFonts w:ascii="Times New Roman" w:hAnsi="Times New Roman" w:eastAsia="仿宋"/>
          <w:b/>
          <w:bCs/>
          <w:color w:val="auto"/>
          <w:sz w:val="44"/>
          <w:highlight w:val="none"/>
          <w:u w:val="single"/>
        </w:rPr>
      </w:pPr>
    </w:p>
    <w:p w14:paraId="4374B569">
      <w:pPr>
        <w:spacing w:line="480" w:lineRule="auto"/>
        <w:ind w:left="538" w:leftChars="192"/>
        <w:jc w:val="center"/>
        <w:rPr>
          <w:rFonts w:ascii="Times New Roman" w:hAnsi="Times New Roman" w:eastAsia="仿宋"/>
          <w:b/>
          <w:bCs/>
          <w:color w:val="auto"/>
          <w:sz w:val="44"/>
          <w:highlight w:val="none"/>
          <w:u w:val="single"/>
        </w:rPr>
      </w:pPr>
    </w:p>
    <w:p w14:paraId="06380730">
      <w:pPr>
        <w:spacing w:line="480" w:lineRule="auto"/>
        <w:ind w:left="538" w:leftChars="192"/>
        <w:jc w:val="center"/>
        <w:rPr>
          <w:rFonts w:ascii="Times New Roman" w:hAnsi="Times New Roman" w:eastAsia="仿宋"/>
          <w:b/>
          <w:bCs/>
          <w:color w:val="auto"/>
          <w:sz w:val="44"/>
          <w:highlight w:val="none"/>
        </w:rPr>
      </w:pPr>
    </w:p>
    <w:p w14:paraId="69C44E7C">
      <w:pPr>
        <w:spacing w:line="480" w:lineRule="auto"/>
        <w:ind w:left="538" w:leftChars="192"/>
        <w:jc w:val="center"/>
        <w:rPr>
          <w:rFonts w:ascii="Times New Roman" w:hAnsi="Times New Roman" w:eastAsia="仿宋"/>
          <w:b/>
          <w:bCs/>
          <w:color w:val="auto"/>
          <w:sz w:val="44"/>
          <w:highlight w:val="none"/>
        </w:rPr>
      </w:pPr>
    </w:p>
    <w:p w14:paraId="090AAE72">
      <w:pPr>
        <w:spacing w:line="480" w:lineRule="auto"/>
        <w:ind w:left="538" w:leftChars="192"/>
        <w:jc w:val="center"/>
        <w:rPr>
          <w:rFonts w:ascii="Times New Roman" w:hAnsi="Times New Roman" w:eastAsia="仿宋"/>
          <w:b/>
          <w:bCs/>
          <w:color w:val="auto"/>
          <w:sz w:val="44"/>
          <w:highlight w:val="none"/>
        </w:rPr>
      </w:pPr>
    </w:p>
    <w:p w14:paraId="2B3B52A4">
      <w:pPr>
        <w:spacing w:line="480" w:lineRule="auto"/>
        <w:ind w:left="538" w:leftChars="192"/>
        <w:jc w:val="center"/>
        <w:rPr>
          <w:rFonts w:ascii="Times New Roman" w:hAnsi="Times New Roman" w:eastAsia="仿宋"/>
          <w:b/>
          <w:bCs/>
          <w:color w:val="auto"/>
          <w:sz w:val="44"/>
          <w:highlight w:val="none"/>
        </w:rPr>
      </w:pPr>
    </w:p>
    <w:p w14:paraId="412B2E18">
      <w:pPr>
        <w:spacing w:line="480" w:lineRule="auto"/>
        <w:ind w:left="538" w:leftChars="192"/>
        <w:jc w:val="center"/>
        <w:rPr>
          <w:rFonts w:ascii="Times New Roman" w:hAnsi="Times New Roman" w:eastAsia="仿宋"/>
          <w:b/>
          <w:bCs/>
          <w:color w:val="auto"/>
          <w:sz w:val="44"/>
          <w:highlight w:val="none"/>
        </w:rPr>
      </w:pPr>
    </w:p>
    <w:p w14:paraId="3F8825A3">
      <w:pPr>
        <w:spacing w:line="480" w:lineRule="auto"/>
        <w:ind w:left="538" w:leftChars="192"/>
        <w:jc w:val="center"/>
        <w:rPr>
          <w:rFonts w:ascii="Times New Roman" w:hAnsi="Times New Roman" w:eastAsia="仿宋"/>
          <w:b/>
          <w:bCs/>
          <w:color w:val="auto"/>
          <w:sz w:val="44"/>
          <w:highlight w:val="none"/>
        </w:rPr>
      </w:pPr>
    </w:p>
    <w:p w14:paraId="175A2A01">
      <w:pPr>
        <w:spacing w:line="480" w:lineRule="auto"/>
        <w:ind w:left="538" w:leftChars="192"/>
        <w:jc w:val="center"/>
        <w:rPr>
          <w:rFonts w:ascii="Times New Roman" w:hAnsi="Times New Roman" w:eastAsia="仿宋"/>
          <w:bCs/>
          <w:color w:val="auto"/>
          <w:sz w:val="32"/>
          <w:szCs w:val="36"/>
          <w:highlight w:val="none"/>
          <w:u w:val="single"/>
        </w:rPr>
      </w:pPr>
      <w:r>
        <w:rPr>
          <w:rFonts w:ascii="Times New Roman" w:hAnsi="Times New Roman" w:eastAsia="仿宋"/>
          <w:bCs/>
          <w:color w:val="auto"/>
          <w:sz w:val="32"/>
          <w:szCs w:val="36"/>
          <w:highlight w:val="none"/>
        </w:rPr>
        <w:t>比选申请人：</w:t>
      </w:r>
      <w:r>
        <w:rPr>
          <w:rFonts w:ascii="Times New Roman" w:hAnsi="Times New Roman" w:eastAsia="仿宋"/>
          <w:bCs/>
          <w:color w:val="auto"/>
          <w:sz w:val="32"/>
          <w:szCs w:val="36"/>
          <w:highlight w:val="none"/>
          <w:u w:val="single"/>
        </w:rPr>
        <w:t xml:space="preserve">           </w:t>
      </w:r>
      <w:r>
        <w:rPr>
          <w:rFonts w:ascii="Times New Roman" w:hAnsi="Times New Roman" w:eastAsia="仿宋"/>
          <w:bCs/>
          <w:color w:val="auto"/>
          <w:sz w:val="32"/>
          <w:szCs w:val="36"/>
          <w:highlight w:val="none"/>
        </w:rPr>
        <w:t>（全称并盖</w:t>
      </w:r>
      <w:r>
        <w:rPr>
          <w:rFonts w:hint="eastAsia" w:ascii="Times New Roman" w:hAnsi="Times New Roman" w:eastAsia="仿宋"/>
          <w:bCs/>
          <w:color w:val="auto"/>
          <w:sz w:val="32"/>
          <w:szCs w:val="36"/>
          <w:highlight w:val="none"/>
        </w:rPr>
        <w:t>单位</w:t>
      </w:r>
      <w:r>
        <w:rPr>
          <w:rFonts w:ascii="Times New Roman" w:hAnsi="Times New Roman" w:eastAsia="仿宋"/>
          <w:bCs/>
          <w:color w:val="auto"/>
          <w:sz w:val="32"/>
          <w:szCs w:val="36"/>
          <w:highlight w:val="none"/>
        </w:rPr>
        <w:t>章）</w:t>
      </w:r>
    </w:p>
    <w:p w14:paraId="79835FF1">
      <w:pPr>
        <w:spacing w:line="480" w:lineRule="auto"/>
        <w:ind w:left="538" w:leftChars="192"/>
        <w:jc w:val="center"/>
        <w:rPr>
          <w:rFonts w:ascii="Times New Roman" w:hAnsi="Times New Roman" w:eastAsia="仿宋"/>
          <w:bCs/>
          <w:color w:val="auto"/>
          <w:sz w:val="32"/>
          <w:szCs w:val="36"/>
          <w:highlight w:val="none"/>
          <w:u w:val="single"/>
        </w:rPr>
      </w:pPr>
    </w:p>
    <w:p w14:paraId="0EC2ED75">
      <w:pPr>
        <w:spacing w:line="480" w:lineRule="auto"/>
        <w:ind w:left="538" w:leftChars="192"/>
        <w:jc w:val="center"/>
        <w:rPr>
          <w:rFonts w:ascii="Times New Roman" w:hAnsi="Times New Roman" w:eastAsia="黑体"/>
          <w:b/>
          <w:color w:val="auto"/>
          <w:sz w:val="36"/>
          <w:szCs w:val="36"/>
          <w:highlight w:val="none"/>
        </w:rPr>
      </w:pPr>
      <w:r>
        <w:rPr>
          <w:rFonts w:ascii="Times New Roman" w:hAnsi="Times New Roman" w:eastAsia="仿宋"/>
          <w:bCs/>
          <w:color w:val="auto"/>
          <w:sz w:val="32"/>
          <w:szCs w:val="32"/>
          <w:highlight w:val="none"/>
        </w:rPr>
        <w:t>年</w:t>
      </w:r>
      <w:r>
        <w:rPr>
          <w:rFonts w:ascii="Times New Roman" w:hAnsi="Times New Roman" w:eastAsia="仿宋"/>
          <w:bCs/>
          <w:color w:val="auto"/>
          <w:sz w:val="32"/>
          <w:szCs w:val="32"/>
          <w:highlight w:val="none"/>
          <w:u w:val="single"/>
        </w:rPr>
        <w:t xml:space="preserve">   </w:t>
      </w:r>
      <w:r>
        <w:rPr>
          <w:rFonts w:ascii="Times New Roman" w:hAnsi="Times New Roman" w:eastAsia="仿宋"/>
          <w:bCs/>
          <w:color w:val="auto"/>
          <w:sz w:val="32"/>
          <w:szCs w:val="32"/>
          <w:highlight w:val="none"/>
        </w:rPr>
        <w:t>月</w:t>
      </w:r>
      <w:r>
        <w:rPr>
          <w:rFonts w:ascii="Times New Roman" w:hAnsi="Times New Roman" w:eastAsia="仿宋"/>
          <w:bCs/>
          <w:color w:val="auto"/>
          <w:sz w:val="32"/>
          <w:szCs w:val="32"/>
          <w:highlight w:val="none"/>
          <w:u w:val="single"/>
        </w:rPr>
        <w:t xml:space="preserve">   </w:t>
      </w:r>
      <w:r>
        <w:rPr>
          <w:rFonts w:ascii="Times New Roman" w:hAnsi="Times New Roman" w:eastAsia="仿宋"/>
          <w:bCs/>
          <w:color w:val="auto"/>
          <w:sz w:val="32"/>
          <w:szCs w:val="32"/>
          <w:highlight w:val="none"/>
        </w:rPr>
        <w:t>日</w:t>
      </w:r>
      <w:r>
        <w:rPr>
          <w:rFonts w:ascii="Times New Roman" w:hAnsi="Times New Roman" w:eastAsia="仿宋"/>
          <w:color w:val="auto"/>
          <w:sz w:val="21"/>
          <w:szCs w:val="21"/>
          <w:highlight w:val="none"/>
        </w:rPr>
        <w:br w:type="page"/>
      </w:r>
      <w:bookmarkStart w:id="58" w:name="_Toc157235917"/>
      <w:bookmarkStart w:id="59" w:name="_Toc170621351"/>
      <w:bookmarkStart w:id="60" w:name="_Toc170621219"/>
      <w:r>
        <w:rPr>
          <w:rFonts w:ascii="Times New Roman" w:hAnsi="Times New Roman" w:eastAsia="黑体"/>
          <w:b/>
          <w:color w:val="auto"/>
          <w:sz w:val="36"/>
          <w:szCs w:val="36"/>
          <w:highlight w:val="none"/>
        </w:rPr>
        <w:t>目  录</w:t>
      </w:r>
    </w:p>
    <w:p w14:paraId="427B828D">
      <w:pPr>
        <w:spacing w:line="480" w:lineRule="auto"/>
        <w:ind w:left="538" w:leftChars="192"/>
        <w:rPr>
          <w:rFonts w:ascii="Times New Roman" w:hAnsi="Times New Roman" w:eastAsia="仿宋"/>
          <w:b/>
          <w:bCs/>
          <w:color w:val="auto"/>
          <w:sz w:val="24"/>
          <w:highlight w:val="none"/>
        </w:rPr>
      </w:pPr>
    </w:p>
    <w:p w14:paraId="2DA7C7B0">
      <w:pPr>
        <w:spacing w:line="520" w:lineRule="exact"/>
        <w:ind w:firstLine="678"/>
        <w:rPr>
          <w:rFonts w:hint="eastAsia" w:ascii="Times New Roman" w:hAnsi="Times New Roman" w:eastAsia="仿宋"/>
          <w:b/>
          <w:bCs/>
          <w:color w:val="auto"/>
          <w:spacing w:val="5"/>
          <w:szCs w:val="28"/>
          <w:highlight w:val="none"/>
        </w:rPr>
      </w:pPr>
      <w:r>
        <w:rPr>
          <w:rFonts w:hint="eastAsia" w:ascii="Times New Roman" w:hAnsi="Times New Roman" w:eastAsia="仿宋"/>
          <w:b/>
          <w:bCs/>
          <w:color w:val="auto"/>
          <w:spacing w:val="5"/>
          <w:szCs w:val="28"/>
          <w:highlight w:val="none"/>
        </w:rPr>
        <w:t>一、比选函</w:t>
      </w:r>
    </w:p>
    <w:p w14:paraId="31F67E09">
      <w:pPr>
        <w:spacing w:line="520" w:lineRule="exact"/>
        <w:ind w:firstLine="678"/>
        <w:rPr>
          <w:rFonts w:hint="eastAsia" w:ascii="Times New Roman" w:hAnsi="Times New Roman" w:eastAsia="仿宋"/>
          <w:b/>
          <w:bCs/>
          <w:color w:val="auto"/>
          <w:spacing w:val="5"/>
          <w:szCs w:val="28"/>
          <w:highlight w:val="none"/>
        </w:rPr>
      </w:pPr>
      <w:r>
        <w:rPr>
          <w:rFonts w:hint="eastAsia" w:ascii="Times New Roman" w:hAnsi="Times New Roman" w:eastAsia="仿宋"/>
          <w:b/>
          <w:bCs/>
          <w:color w:val="auto"/>
          <w:spacing w:val="5"/>
          <w:szCs w:val="28"/>
          <w:highlight w:val="none"/>
        </w:rPr>
        <w:t>二、法定代表人身份证明</w:t>
      </w:r>
    </w:p>
    <w:p w14:paraId="753C02A6">
      <w:pPr>
        <w:spacing w:line="520" w:lineRule="exact"/>
        <w:ind w:firstLine="678"/>
        <w:rPr>
          <w:rFonts w:hint="eastAsia" w:ascii="Times New Roman" w:hAnsi="Times New Roman" w:eastAsia="仿宋"/>
          <w:b/>
          <w:bCs/>
          <w:color w:val="auto"/>
          <w:spacing w:val="5"/>
          <w:szCs w:val="28"/>
          <w:highlight w:val="none"/>
        </w:rPr>
      </w:pPr>
      <w:r>
        <w:rPr>
          <w:rFonts w:hint="eastAsia" w:ascii="Times New Roman" w:hAnsi="Times New Roman" w:eastAsia="仿宋"/>
          <w:b/>
          <w:bCs/>
          <w:color w:val="auto"/>
          <w:spacing w:val="5"/>
          <w:szCs w:val="28"/>
          <w:highlight w:val="none"/>
        </w:rPr>
        <w:t>三、授权委托书</w:t>
      </w:r>
    </w:p>
    <w:p w14:paraId="5ABF57C3">
      <w:pPr>
        <w:spacing w:line="520" w:lineRule="exact"/>
        <w:ind w:firstLine="678"/>
        <w:rPr>
          <w:rFonts w:hint="eastAsia" w:ascii="Times New Roman" w:hAnsi="Times New Roman" w:eastAsia="仿宋"/>
          <w:b/>
          <w:bCs/>
          <w:color w:val="auto"/>
          <w:spacing w:val="5"/>
          <w:szCs w:val="28"/>
          <w:highlight w:val="none"/>
        </w:rPr>
      </w:pPr>
      <w:r>
        <w:rPr>
          <w:rFonts w:hint="eastAsia" w:ascii="Times New Roman" w:hAnsi="Times New Roman" w:eastAsia="仿宋"/>
          <w:b/>
          <w:bCs/>
          <w:color w:val="auto"/>
          <w:spacing w:val="5"/>
          <w:szCs w:val="28"/>
          <w:highlight w:val="none"/>
        </w:rPr>
        <w:t>四、资格审查资料</w:t>
      </w:r>
    </w:p>
    <w:p w14:paraId="7B12AF36">
      <w:pPr>
        <w:spacing w:line="520" w:lineRule="exact"/>
        <w:ind w:firstLine="678"/>
        <w:rPr>
          <w:rFonts w:hint="eastAsia" w:ascii="Times New Roman" w:hAnsi="Times New Roman" w:eastAsia="仿宋"/>
          <w:b/>
          <w:bCs/>
          <w:color w:val="auto"/>
          <w:spacing w:val="5"/>
          <w:szCs w:val="28"/>
          <w:highlight w:val="none"/>
        </w:rPr>
      </w:pPr>
      <w:r>
        <w:rPr>
          <w:rFonts w:hint="eastAsia" w:ascii="Times New Roman" w:hAnsi="Times New Roman" w:eastAsia="仿宋"/>
          <w:b/>
          <w:bCs/>
          <w:color w:val="auto"/>
          <w:spacing w:val="5"/>
          <w:szCs w:val="28"/>
          <w:highlight w:val="none"/>
        </w:rPr>
        <w:t>五、比选申请人承诺书</w:t>
      </w:r>
    </w:p>
    <w:p w14:paraId="3FFE7D34">
      <w:pPr>
        <w:spacing w:line="520" w:lineRule="exact"/>
        <w:ind w:firstLine="678"/>
        <w:rPr>
          <w:rFonts w:hint="default" w:ascii="Times New Roman" w:hAnsi="Times New Roman" w:eastAsia="仿宋"/>
          <w:b/>
          <w:bCs/>
          <w:color w:val="auto"/>
          <w:spacing w:val="5"/>
          <w:szCs w:val="28"/>
          <w:highlight w:val="none"/>
          <w:lang w:val="en-US" w:eastAsia="zh-CN"/>
        </w:rPr>
      </w:pPr>
      <w:r>
        <w:rPr>
          <w:rFonts w:hint="eastAsia" w:ascii="Times New Roman" w:hAnsi="Times New Roman" w:eastAsia="仿宋"/>
          <w:b/>
          <w:bCs/>
          <w:color w:val="auto"/>
          <w:spacing w:val="5"/>
          <w:szCs w:val="28"/>
          <w:highlight w:val="none"/>
        </w:rPr>
        <w:t>六、</w:t>
      </w:r>
      <w:r>
        <w:rPr>
          <w:rFonts w:hint="eastAsia" w:ascii="Times New Roman" w:hAnsi="Times New Roman" w:eastAsia="仿宋"/>
          <w:b/>
          <w:bCs/>
          <w:color w:val="auto"/>
          <w:spacing w:val="5"/>
          <w:szCs w:val="28"/>
          <w:highlight w:val="none"/>
          <w:lang w:val="en-US" w:eastAsia="zh-CN"/>
        </w:rPr>
        <w:t>技术要求响应材料（如有）</w:t>
      </w:r>
    </w:p>
    <w:p w14:paraId="0153C406">
      <w:pPr>
        <w:spacing w:line="520" w:lineRule="exact"/>
        <w:ind w:firstLine="678"/>
        <w:rPr>
          <w:rFonts w:hint="eastAsia" w:ascii="Times New Roman" w:hAnsi="Times New Roman" w:eastAsia="仿宋"/>
          <w:b/>
          <w:bCs/>
          <w:color w:val="auto"/>
          <w:spacing w:val="5"/>
          <w:szCs w:val="28"/>
          <w:highlight w:val="none"/>
        </w:rPr>
      </w:pPr>
      <w:r>
        <w:rPr>
          <w:rFonts w:hint="eastAsia" w:ascii="Times New Roman" w:hAnsi="Times New Roman" w:eastAsia="仿宋"/>
          <w:b/>
          <w:bCs/>
          <w:color w:val="auto"/>
          <w:spacing w:val="5"/>
          <w:szCs w:val="28"/>
          <w:highlight w:val="none"/>
          <w:lang w:val="en-US" w:eastAsia="zh-CN"/>
        </w:rPr>
        <w:t>七、</w:t>
      </w:r>
      <w:r>
        <w:rPr>
          <w:rFonts w:hint="eastAsia" w:ascii="Times New Roman" w:hAnsi="Times New Roman" w:eastAsia="仿宋"/>
          <w:b/>
          <w:bCs/>
          <w:color w:val="auto"/>
          <w:spacing w:val="5"/>
          <w:szCs w:val="28"/>
          <w:highlight w:val="none"/>
        </w:rPr>
        <w:fldChar w:fldCharType="begin"/>
      </w:r>
      <w:r>
        <w:rPr>
          <w:rFonts w:hint="eastAsia" w:ascii="Times New Roman" w:hAnsi="Times New Roman" w:eastAsia="仿宋"/>
          <w:b/>
          <w:bCs/>
          <w:color w:val="auto"/>
          <w:spacing w:val="5"/>
          <w:szCs w:val="28"/>
          <w:highlight w:val="none"/>
        </w:rPr>
        <w:instrText xml:space="preserve"> HYPERLINK \l "_Toc4641" </w:instrText>
      </w:r>
      <w:r>
        <w:rPr>
          <w:rFonts w:hint="eastAsia" w:ascii="Times New Roman" w:hAnsi="Times New Roman" w:eastAsia="仿宋"/>
          <w:b/>
          <w:bCs/>
          <w:color w:val="auto"/>
          <w:spacing w:val="5"/>
          <w:szCs w:val="28"/>
          <w:highlight w:val="none"/>
        </w:rPr>
        <w:fldChar w:fldCharType="separate"/>
      </w:r>
      <w:r>
        <w:rPr>
          <w:rFonts w:hint="eastAsia" w:ascii="Times New Roman" w:hAnsi="Times New Roman" w:eastAsia="仿宋"/>
          <w:b/>
          <w:bCs/>
          <w:color w:val="auto"/>
          <w:spacing w:val="5"/>
          <w:szCs w:val="28"/>
          <w:highlight w:val="none"/>
          <w:lang w:val="en-US" w:eastAsia="zh-CN"/>
        </w:rPr>
        <w:t>项目实施</w:t>
      </w:r>
      <w:r>
        <w:rPr>
          <w:rFonts w:hint="eastAsia" w:ascii="Times New Roman" w:hAnsi="Times New Roman" w:eastAsia="仿宋"/>
          <w:b/>
          <w:bCs/>
          <w:color w:val="auto"/>
          <w:spacing w:val="5"/>
          <w:szCs w:val="28"/>
          <w:highlight w:val="none"/>
        </w:rPr>
        <w:t>方案</w:t>
      </w:r>
      <w:r>
        <w:rPr>
          <w:rFonts w:hint="eastAsia" w:ascii="Times New Roman" w:hAnsi="Times New Roman" w:eastAsia="仿宋"/>
          <w:b/>
          <w:bCs/>
          <w:color w:val="auto"/>
          <w:spacing w:val="5"/>
          <w:szCs w:val="28"/>
          <w:highlight w:val="none"/>
        </w:rPr>
        <w:fldChar w:fldCharType="end"/>
      </w:r>
    </w:p>
    <w:p w14:paraId="70484BEF">
      <w:pPr>
        <w:spacing w:line="520" w:lineRule="exact"/>
        <w:ind w:firstLine="678"/>
        <w:rPr>
          <w:rFonts w:hint="eastAsia" w:ascii="Times New Roman" w:hAnsi="Times New Roman" w:eastAsia="仿宋"/>
          <w:b/>
          <w:bCs/>
          <w:color w:val="auto"/>
          <w:spacing w:val="5"/>
          <w:szCs w:val="28"/>
          <w:highlight w:val="none"/>
          <w:lang w:val="en-US" w:eastAsia="zh-CN"/>
        </w:rPr>
      </w:pPr>
      <w:r>
        <w:rPr>
          <w:rFonts w:hint="eastAsia" w:ascii="Times New Roman" w:hAnsi="Times New Roman" w:eastAsia="仿宋"/>
          <w:b/>
          <w:bCs/>
          <w:color w:val="auto"/>
          <w:spacing w:val="5"/>
          <w:szCs w:val="28"/>
          <w:highlight w:val="none"/>
          <w:lang w:val="en-US" w:eastAsia="zh-CN"/>
        </w:rPr>
        <w:t>八</w:t>
      </w:r>
      <w:r>
        <w:rPr>
          <w:rFonts w:hint="eastAsia" w:ascii="Times New Roman" w:hAnsi="Times New Roman" w:eastAsia="仿宋"/>
          <w:b/>
          <w:bCs/>
          <w:color w:val="auto"/>
          <w:spacing w:val="5"/>
          <w:szCs w:val="28"/>
          <w:highlight w:val="none"/>
        </w:rPr>
        <w:t>、比选申请人的</w:t>
      </w:r>
      <w:r>
        <w:rPr>
          <w:rFonts w:hint="eastAsia" w:ascii="Times New Roman" w:hAnsi="Times New Roman" w:eastAsia="仿宋"/>
          <w:b/>
          <w:bCs/>
          <w:color w:val="auto"/>
          <w:spacing w:val="5"/>
          <w:szCs w:val="28"/>
          <w:highlight w:val="none"/>
          <w:lang w:val="en-US" w:eastAsia="zh-CN"/>
        </w:rPr>
        <w:t>履约能力承诺</w:t>
      </w:r>
    </w:p>
    <w:p w14:paraId="181FF5A6">
      <w:pPr>
        <w:spacing w:line="520" w:lineRule="exact"/>
        <w:ind w:firstLine="678"/>
        <w:rPr>
          <w:rFonts w:hint="eastAsia" w:ascii="Times New Roman" w:hAnsi="Times New Roman" w:eastAsia="仿宋"/>
          <w:b/>
          <w:bCs/>
          <w:color w:val="auto"/>
          <w:spacing w:val="5"/>
          <w:szCs w:val="28"/>
          <w:highlight w:val="none"/>
          <w:lang w:val="en-US" w:eastAsia="zh-CN"/>
        </w:rPr>
      </w:pPr>
      <w:r>
        <w:rPr>
          <w:rFonts w:hint="eastAsia" w:ascii="Times New Roman" w:hAnsi="Times New Roman" w:eastAsia="仿宋"/>
          <w:b/>
          <w:bCs/>
          <w:color w:val="auto"/>
          <w:spacing w:val="5"/>
          <w:szCs w:val="28"/>
          <w:highlight w:val="none"/>
          <w:lang w:val="en-US" w:eastAsia="zh-CN"/>
        </w:rPr>
        <w:t>九</w:t>
      </w:r>
      <w:r>
        <w:rPr>
          <w:rFonts w:hint="eastAsia" w:ascii="Times New Roman" w:hAnsi="Times New Roman" w:eastAsia="仿宋"/>
          <w:b/>
          <w:bCs/>
          <w:color w:val="auto"/>
          <w:spacing w:val="5"/>
          <w:szCs w:val="28"/>
          <w:highlight w:val="none"/>
        </w:rPr>
        <w:t>、比选申请人的信誉情况</w:t>
      </w:r>
      <w:r>
        <w:rPr>
          <w:rFonts w:hint="eastAsia" w:ascii="Times New Roman" w:hAnsi="Times New Roman" w:eastAsia="仿宋"/>
          <w:b/>
          <w:bCs/>
          <w:color w:val="auto"/>
          <w:spacing w:val="5"/>
          <w:szCs w:val="28"/>
          <w:highlight w:val="none"/>
          <w:lang w:val="en-US" w:eastAsia="zh-CN"/>
        </w:rPr>
        <w:t>承诺</w:t>
      </w:r>
    </w:p>
    <w:p w14:paraId="1A2E3FE3">
      <w:pPr>
        <w:spacing w:line="520" w:lineRule="exact"/>
        <w:ind w:firstLine="678"/>
        <w:rPr>
          <w:rFonts w:hint="eastAsia" w:ascii="Times New Roman" w:hAnsi="Times New Roman" w:eastAsia="仿宋"/>
          <w:b/>
          <w:bCs/>
          <w:color w:val="auto"/>
          <w:spacing w:val="5"/>
          <w:szCs w:val="28"/>
          <w:highlight w:val="none"/>
        </w:rPr>
      </w:pPr>
      <w:r>
        <w:rPr>
          <w:rFonts w:hint="eastAsia" w:ascii="Times New Roman" w:hAnsi="Times New Roman" w:eastAsia="仿宋"/>
          <w:b/>
          <w:bCs/>
          <w:color w:val="auto"/>
          <w:spacing w:val="5"/>
          <w:szCs w:val="28"/>
          <w:highlight w:val="none"/>
          <w:lang w:val="en-US" w:eastAsia="zh-CN"/>
        </w:rPr>
        <w:t>十</w:t>
      </w:r>
      <w:r>
        <w:rPr>
          <w:rFonts w:hint="eastAsia" w:ascii="Times New Roman" w:hAnsi="Times New Roman" w:eastAsia="仿宋"/>
          <w:b/>
          <w:bCs/>
          <w:color w:val="auto"/>
          <w:spacing w:val="5"/>
          <w:szCs w:val="28"/>
          <w:highlight w:val="none"/>
        </w:rPr>
        <w:t>、</w:t>
      </w:r>
      <w:r>
        <w:rPr>
          <w:rFonts w:hint="eastAsia" w:ascii="Times New Roman" w:hAnsi="Times New Roman" w:eastAsia="仿宋"/>
          <w:b/>
          <w:bCs/>
          <w:color w:val="auto"/>
          <w:spacing w:val="5"/>
          <w:szCs w:val="28"/>
          <w:highlight w:val="none"/>
        </w:rPr>
        <w:fldChar w:fldCharType="begin"/>
      </w:r>
      <w:r>
        <w:rPr>
          <w:rFonts w:hint="eastAsia" w:ascii="Times New Roman" w:hAnsi="Times New Roman" w:eastAsia="仿宋"/>
          <w:b/>
          <w:bCs/>
          <w:color w:val="auto"/>
          <w:spacing w:val="5"/>
          <w:szCs w:val="28"/>
          <w:highlight w:val="none"/>
        </w:rPr>
        <w:instrText xml:space="preserve"> HYPERLINK \l "_Toc4641" </w:instrText>
      </w:r>
      <w:r>
        <w:rPr>
          <w:rFonts w:hint="eastAsia" w:ascii="Times New Roman" w:hAnsi="Times New Roman" w:eastAsia="仿宋"/>
          <w:b/>
          <w:bCs/>
          <w:color w:val="auto"/>
          <w:spacing w:val="5"/>
          <w:szCs w:val="28"/>
          <w:highlight w:val="none"/>
        </w:rPr>
        <w:fldChar w:fldCharType="separate"/>
      </w:r>
      <w:r>
        <w:rPr>
          <w:rFonts w:hint="eastAsia" w:ascii="Times New Roman" w:hAnsi="Times New Roman" w:eastAsia="仿宋"/>
          <w:b/>
          <w:bCs/>
          <w:color w:val="auto"/>
          <w:spacing w:val="5"/>
          <w:szCs w:val="28"/>
          <w:highlight w:val="none"/>
        </w:rPr>
        <w:t>其他材料</w:t>
      </w:r>
      <w:r>
        <w:rPr>
          <w:rFonts w:hint="eastAsia" w:ascii="Times New Roman" w:hAnsi="Times New Roman" w:eastAsia="仿宋"/>
          <w:b/>
          <w:bCs/>
          <w:color w:val="auto"/>
          <w:spacing w:val="5"/>
          <w:szCs w:val="28"/>
          <w:highlight w:val="none"/>
        </w:rPr>
        <w:fldChar w:fldCharType="end"/>
      </w:r>
    </w:p>
    <w:p w14:paraId="3C743350">
      <w:pPr>
        <w:pStyle w:val="2"/>
        <w:rPr>
          <w:rFonts w:ascii="Times New Roman" w:hAnsi="Times New Roman"/>
          <w:color w:val="auto"/>
          <w:highlight w:val="none"/>
        </w:rPr>
      </w:pPr>
    </w:p>
    <w:p w14:paraId="4CCBAFD8">
      <w:pPr>
        <w:spacing w:line="480" w:lineRule="auto"/>
        <w:ind w:left="538" w:leftChars="192" w:firstLine="482"/>
        <w:rPr>
          <w:rFonts w:ascii="Times New Roman" w:hAnsi="Times New Roman" w:eastAsia="仿宋"/>
          <w:color w:val="auto"/>
          <w:highlight w:val="none"/>
        </w:rPr>
      </w:pPr>
    </w:p>
    <w:p w14:paraId="42CE89AB">
      <w:pPr>
        <w:spacing w:line="480" w:lineRule="auto"/>
        <w:ind w:left="538" w:leftChars="192" w:firstLine="482"/>
        <w:rPr>
          <w:rFonts w:ascii="Times New Roman" w:hAnsi="Times New Roman" w:eastAsia="仿宋"/>
          <w:color w:val="auto"/>
          <w:highlight w:val="none"/>
        </w:rPr>
      </w:pPr>
    </w:p>
    <w:p w14:paraId="361FD4AD">
      <w:pPr>
        <w:spacing w:line="480" w:lineRule="auto"/>
        <w:ind w:left="538" w:leftChars="192" w:firstLine="482"/>
        <w:rPr>
          <w:rFonts w:ascii="Times New Roman" w:hAnsi="Times New Roman" w:eastAsia="仿宋"/>
          <w:color w:val="auto"/>
          <w:highlight w:val="none"/>
        </w:rPr>
      </w:pPr>
    </w:p>
    <w:p w14:paraId="63EFCFDA">
      <w:pPr>
        <w:spacing w:line="480" w:lineRule="auto"/>
        <w:ind w:left="538" w:leftChars="192" w:firstLine="482"/>
        <w:rPr>
          <w:rFonts w:ascii="Times New Roman" w:hAnsi="Times New Roman" w:eastAsia="仿宋"/>
          <w:color w:val="auto"/>
          <w:highlight w:val="none"/>
        </w:rPr>
      </w:pPr>
    </w:p>
    <w:p w14:paraId="05AAD63E">
      <w:pPr>
        <w:spacing w:line="480" w:lineRule="auto"/>
        <w:ind w:left="538" w:leftChars="192" w:firstLine="482"/>
        <w:rPr>
          <w:rFonts w:ascii="Times New Roman" w:hAnsi="Times New Roman" w:eastAsia="仿宋"/>
          <w:color w:val="auto"/>
          <w:highlight w:val="none"/>
        </w:rPr>
      </w:pPr>
    </w:p>
    <w:p w14:paraId="7B01CF67">
      <w:pPr>
        <w:spacing w:before="91" w:line="400" w:lineRule="atLeast"/>
        <w:ind w:left="59"/>
        <w:rPr>
          <w:rFonts w:ascii="Times New Roman" w:hAnsi="Times New Roman"/>
          <w:color w:val="auto"/>
          <w:spacing w:val="-2"/>
          <w:szCs w:val="28"/>
          <w:highlight w:val="none"/>
        </w:rPr>
      </w:pPr>
    </w:p>
    <w:p w14:paraId="13E1DBCC">
      <w:pPr>
        <w:pageBreakBefore/>
        <w:autoSpaceDE w:val="0"/>
        <w:autoSpaceDN w:val="0"/>
        <w:adjustRightInd w:val="0"/>
        <w:spacing w:line="362" w:lineRule="exact"/>
        <w:ind w:right="-23"/>
        <w:jc w:val="center"/>
        <w:outlineLvl w:val="0"/>
        <w:rPr>
          <w:rFonts w:hint="eastAsia"/>
          <w:b/>
          <w:color w:val="auto"/>
          <w:kern w:val="0"/>
          <w:position w:val="-1"/>
          <w:sz w:val="32"/>
          <w:szCs w:val="32"/>
          <w:highlight w:val="none"/>
        </w:rPr>
      </w:pPr>
      <w:r>
        <w:rPr>
          <w:rFonts w:hint="eastAsia"/>
          <w:b/>
          <w:color w:val="auto"/>
          <w:kern w:val="0"/>
          <w:position w:val="-1"/>
          <w:sz w:val="32"/>
          <w:szCs w:val="32"/>
          <w:highlight w:val="none"/>
        </w:rPr>
        <w:t>一、比选函</w:t>
      </w:r>
    </w:p>
    <w:p w14:paraId="0A168B5D">
      <w:pPr>
        <w:spacing w:line="500" w:lineRule="exact"/>
        <w:rPr>
          <w:rFonts w:ascii="Times New Roman" w:hAnsi="Times New Roman"/>
          <w:color w:val="auto"/>
          <w:spacing w:val="-2"/>
          <w:sz w:val="24"/>
          <w:highlight w:val="none"/>
        </w:rPr>
      </w:pPr>
    </w:p>
    <w:p w14:paraId="68934B6F">
      <w:pPr>
        <w:tabs>
          <w:tab w:val="left" w:pos="-2340"/>
        </w:tabs>
        <w:autoSpaceDE w:val="0"/>
        <w:autoSpaceDN w:val="0"/>
        <w:adjustRightInd w:val="0"/>
        <w:spacing w:line="400" w:lineRule="exact"/>
        <w:ind w:right="-20"/>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rPr>
        <w:t>（比选人名称）：</w:t>
      </w:r>
    </w:p>
    <w:p w14:paraId="00A65D9A">
      <w:pPr>
        <w:autoSpaceDE w:val="0"/>
        <w:autoSpaceDN w:val="0"/>
        <w:spacing w:line="400" w:lineRule="exact"/>
        <w:ind w:firstLine="560" w:firstLineChars="200"/>
        <w:rPr>
          <w:rFonts w:hint="eastAsia" w:ascii="仿宋" w:hAnsi="仿宋" w:eastAsia="仿宋" w:cs="仿宋"/>
          <w:color w:val="auto"/>
          <w:kern w:val="0"/>
          <w:szCs w:val="28"/>
          <w:highlight w:val="none"/>
        </w:rPr>
      </w:pPr>
    </w:p>
    <w:p w14:paraId="30E13135">
      <w:pPr>
        <w:spacing w:line="400" w:lineRule="exact"/>
        <w:ind w:firstLine="840" w:firstLineChars="300"/>
        <w:rPr>
          <w:rFonts w:hint="eastAsia" w:ascii="仿宋" w:hAnsi="仿宋" w:eastAsia="仿宋" w:cs="仿宋"/>
          <w:color w:val="auto"/>
          <w:spacing w:val="2"/>
          <w:kern w:val="0"/>
          <w:szCs w:val="28"/>
          <w:highlight w:val="none"/>
        </w:rPr>
      </w:pPr>
      <w:r>
        <w:rPr>
          <w:rFonts w:hint="eastAsia" w:ascii="仿宋" w:hAnsi="仿宋" w:eastAsia="仿宋" w:cs="仿宋"/>
          <w:color w:val="auto"/>
          <w:kern w:val="0"/>
          <w:szCs w:val="28"/>
          <w:highlight w:val="none"/>
        </w:rPr>
        <w:t>1.</w:t>
      </w:r>
      <w:r>
        <w:rPr>
          <w:rFonts w:hint="eastAsia" w:ascii="仿宋" w:hAnsi="仿宋" w:eastAsia="仿宋" w:cs="仿宋"/>
          <w:color w:val="auto"/>
          <w:spacing w:val="2"/>
          <w:kern w:val="0"/>
          <w:szCs w:val="28"/>
          <w:highlight w:val="none"/>
        </w:rPr>
        <w:t>我方已仔细研</w:t>
      </w:r>
      <w:r>
        <w:rPr>
          <w:rFonts w:hint="eastAsia" w:ascii="仿宋" w:hAnsi="仿宋" w:eastAsia="仿宋" w:cs="仿宋"/>
          <w:color w:val="auto"/>
          <w:spacing w:val="1"/>
          <w:kern w:val="0"/>
          <w:szCs w:val="28"/>
          <w:highlight w:val="none"/>
        </w:rPr>
        <w:t>究</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rPr>
        <w:t>（项目名称）</w:t>
      </w:r>
      <w:r>
        <w:rPr>
          <w:rFonts w:hint="eastAsia" w:ascii="仿宋" w:hAnsi="仿宋" w:eastAsia="仿宋" w:cs="仿宋"/>
          <w:color w:val="auto"/>
          <w:spacing w:val="2"/>
          <w:kern w:val="0"/>
          <w:szCs w:val="28"/>
          <w:highlight w:val="none"/>
        </w:rPr>
        <w:t>比选文</w:t>
      </w:r>
      <w:r>
        <w:rPr>
          <w:rFonts w:hint="eastAsia" w:ascii="仿宋" w:hAnsi="仿宋" w:eastAsia="仿宋" w:cs="仿宋"/>
          <w:color w:val="auto"/>
          <w:kern w:val="0"/>
          <w:szCs w:val="28"/>
          <w:highlight w:val="none"/>
        </w:rPr>
        <w:t>件</w:t>
      </w:r>
      <w:r>
        <w:rPr>
          <w:rFonts w:hint="eastAsia" w:ascii="仿宋" w:hAnsi="仿宋" w:eastAsia="仿宋" w:cs="仿宋"/>
          <w:color w:val="auto"/>
          <w:spacing w:val="2"/>
          <w:kern w:val="0"/>
          <w:szCs w:val="28"/>
          <w:highlight w:val="none"/>
        </w:rPr>
        <w:t>的全部内容</w:t>
      </w:r>
      <w:r>
        <w:rPr>
          <w:rFonts w:hint="eastAsia" w:ascii="仿宋" w:hAnsi="仿宋" w:eastAsia="仿宋" w:cs="仿宋"/>
          <w:color w:val="auto"/>
          <w:kern w:val="0"/>
          <w:szCs w:val="28"/>
          <w:highlight w:val="none"/>
        </w:rPr>
        <w:t>，</w:t>
      </w:r>
      <w:r>
        <w:rPr>
          <w:rFonts w:hint="eastAsia" w:ascii="仿宋" w:hAnsi="仿宋" w:eastAsia="仿宋" w:cs="仿宋"/>
          <w:color w:val="auto"/>
          <w:spacing w:val="2"/>
          <w:kern w:val="0"/>
          <w:szCs w:val="28"/>
          <w:highlight w:val="none"/>
        </w:rPr>
        <w:t xml:space="preserve">愿意以 </w:t>
      </w:r>
      <w:r>
        <w:rPr>
          <w:rFonts w:hint="eastAsia" w:ascii="仿宋" w:hAnsi="仿宋" w:eastAsia="仿宋" w:cs="仿宋"/>
          <w:color w:val="auto"/>
          <w:spacing w:val="2"/>
          <w:kern w:val="0"/>
          <w:szCs w:val="28"/>
          <w:highlight w:val="none"/>
          <w:u w:val="single"/>
        </w:rPr>
        <w:t xml:space="preserve">   </w:t>
      </w:r>
      <w:r>
        <w:rPr>
          <w:rFonts w:hint="eastAsia" w:ascii="仿宋" w:hAnsi="仿宋" w:eastAsia="仿宋" w:cs="仿宋"/>
          <w:color w:val="auto"/>
          <w:spacing w:val="2"/>
          <w:kern w:val="0"/>
          <w:szCs w:val="28"/>
          <w:highlight w:val="none"/>
        </w:rPr>
        <w:t>元（大写</w:t>
      </w:r>
      <w:r>
        <w:rPr>
          <w:rFonts w:hint="eastAsia" w:ascii="仿宋" w:hAnsi="仿宋" w:eastAsia="仿宋" w:cs="仿宋"/>
          <w:color w:val="auto"/>
          <w:spacing w:val="2"/>
          <w:kern w:val="0"/>
          <w:szCs w:val="28"/>
          <w:highlight w:val="none"/>
          <w:u w:val="single"/>
        </w:rPr>
        <w:t xml:space="preserve">    </w:t>
      </w:r>
      <w:r>
        <w:rPr>
          <w:rFonts w:hint="eastAsia" w:ascii="仿宋" w:hAnsi="仿宋" w:eastAsia="仿宋" w:cs="仿宋"/>
          <w:color w:val="auto"/>
          <w:spacing w:val="2"/>
          <w:kern w:val="0"/>
          <w:szCs w:val="28"/>
          <w:highlight w:val="none"/>
        </w:rPr>
        <w:t>）的比选报价按合同约定完成工作。</w:t>
      </w:r>
    </w:p>
    <w:p w14:paraId="1BDB4F24">
      <w:pPr>
        <w:spacing w:line="40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kern w:val="0"/>
          <w:szCs w:val="28"/>
          <w:highlight w:val="none"/>
        </w:rPr>
        <w:t>2.</w:t>
      </w:r>
      <w:r>
        <w:rPr>
          <w:rFonts w:hint="eastAsia" w:ascii="仿宋" w:hAnsi="仿宋" w:eastAsia="仿宋" w:cs="仿宋"/>
          <w:color w:val="auto"/>
          <w:szCs w:val="28"/>
          <w:highlight w:val="none"/>
        </w:rPr>
        <w:t>我方承诺在比选文件规定的比选有效期内不撤销比选申请文件。</w:t>
      </w:r>
    </w:p>
    <w:p w14:paraId="6A78A54E">
      <w:pPr>
        <w:spacing w:line="400" w:lineRule="exact"/>
        <w:ind w:firstLine="560" w:firstLineChars="200"/>
        <w:rPr>
          <w:rFonts w:hint="default" w:ascii="仿宋" w:hAnsi="仿宋" w:eastAsia="仿宋" w:cs="仿宋"/>
          <w:color w:val="auto"/>
          <w:kern w:val="0"/>
          <w:szCs w:val="28"/>
          <w:highlight w:val="none"/>
          <w:u w:val="none"/>
          <w:lang w:val="en-US" w:eastAsia="zh-CN"/>
        </w:rPr>
      </w:pPr>
      <w:r>
        <w:rPr>
          <w:rFonts w:hint="eastAsia" w:ascii="仿宋" w:hAnsi="仿宋" w:eastAsia="仿宋" w:cs="仿宋"/>
          <w:color w:val="auto"/>
          <w:szCs w:val="28"/>
          <w:highlight w:val="none"/>
        </w:rPr>
        <w:t>3.</w:t>
      </w:r>
      <w:r>
        <w:rPr>
          <w:rFonts w:hint="eastAsia" w:ascii="仿宋" w:hAnsi="仿宋" w:eastAsia="仿宋" w:cs="仿宋"/>
          <w:color w:val="auto"/>
          <w:kern w:val="0"/>
          <w:szCs w:val="28"/>
          <w:highlight w:val="none"/>
        </w:rPr>
        <w:t>项目负责人姓名</w:t>
      </w:r>
      <w:r>
        <w:rPr>
          <w:rFonts w:hint="eastAsia" w:ascii="仿宋" w:hAnsi="仿宋" w:eastAsia="仿宋" w:cs="仿宋"/>
          <w:color w:val="auto"/>
          <w:spacing w:val="-33"/>
          <w:kern w:val="0"/>
          <w:szCs w:val="28"/>
          <w:highlight w:val="none"/>
        </w:rPr>
        <w:t>：</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rPr>
        <w:t>，年龄</w:t>
      </w:r>
      <w:r>
        <w:rPr>
          <w:rFonts w:hint="eastAsia" w:ascii="仿宋" w:hAnsi="仿宋" w:eastAsia="仿宋" w:cs="仿宋"/>
          <w:color w:val="auto"/>
          <w:spacing w:val="-34"/>
          <w:kern w:val="0"/>
          <w:szCs w:val="28"/>
          <w:highlight w:val="none"/>
        </w:rPr>
        <w:t>：</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lang w:eastAsia="zh-CN"/>
        </w:rPr>
        <w:t>，</w:t>
      </w:r>
      <w:r>
        <w:rPr>
          <w:rFonts w:hint="eastAsia" w:ascii="仿宋" w:hAnsi="仿宋" w:eastAsia="仿宋" w:cs="仿宋"/>
          <w:color w:val="auto"/>
          <w:kern w:val="0"/>
          <w:szCs w:val="28"/>
          <w:highlight w:val="none"/>
          <w:lang w:val="en-US" w:eastAsia="zh-CN"/>
        </w:rPr>
        <w:t>联系电话：</w:t>
      </w:r>
      <w:r>
        <w:rPr>
          <w:rFonts w:hint="eastAsia" w:ascii="仿宋" w:hAnsi="仿宋" w:eastAsia="仿宋" w:cs="仿宋"/>
          <w:color w:val="auto"/>
          <w:kern w:val="0"/>
          <w:szCs w:val="28"/>
          <w:highlight w:val="none"/>
          <w:u w:val="single"/>
          <w:lang w:val="en-US" w:eastAsia="zh-CN"/>
        </w:rPr>
        <w:t xml:space="preserve">      </w:t>
      </w:r>
      <w:r>
        <w:rPr>
          <w:rFonts w:hint="eastAsia" w:ascii="仿宋" w:hAnsi="仿宋" w:eastAsia="仿宋" w:cs="仿宋"/>
          <w:color w:val="auto"/>
          <w:kern w:val="0"/>
          <w:szCs w:val="28"/>
          <w:highlight w:val="none"/>
          <w:u w:val="none"/>
          <w:lang w:val="en-US" w:eastAsia="zh-CN"/>
        </w:rPr>
        <w:t>。</w:t>
      </w:r>
    </w:p>
    <w:p w14:paraId="0891C341">
      <w:pPr>
        <w:autoSpaceDE w:val="0"/>
        <w:autoSpaceDN w:val="0"/>
        <w:spacing w:line="400" w:lineRule="exact"/>
        <w:ind w:firstLine="560" w:firstLineChars="200"/>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4.服务要求</w:t>
      </w:r>
      <w:r>
        <w:rPr>
          <w:rFonts w:hint="eastAsia" w:ascii="仿宋" w:hAnsi="仿宋" w:eastAsia="仿宋" w:cs="仿宋"/>
          <w:color w:val="auto"/>
          <w:spacing w:val="-33"/>
          <w:kern w:val="0"/>
          <w:szCs w:val="28"/>
          <w:highlight w:val="none"/>
        </w:rPr>
        <w:t>：</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rPr>
        <w:t>，服务期限</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rPr>
        <w:t>。</w:t>
      </w:r>
    </w:p>
    <w:p w14:paraId="72D03F44">
      <w:pPr>
        <w:autoSpaceDE w:val="0"/>
        <w:autoSpaceDN w:val="0"/>
        <w:spacing w:line="400" w:lineRule="exact"/>
        <w:ind w:firstLine="560" w:firstLineChars="200"/>
        <w:jc w:val="left"/>
        <w:rPr>
          <w:rFonts w:hint="eastAsia" w:ascii="仿宋" w:hAnsi="仿宋" w:eastAsia="仿宋" w:cs="仿宋"/>
          <w:color w:val="auto"/>
          <w:spacing w:val="2"/>
          <w:kern w:val="0"/>
          <w:szCs w:val="28"/>
          <w:highlight w:val="none"/>
        </w:rPr>
      </w:pPr>
      <w:r>
        <w:rPr>
          <w:rFonts w:hint="eastAsia" w:ascii="仿宋" w:hAnsi="仿宋" w:eastAsia="仿宋" w:cs="仿宋"/>
          <w:color w:val="auto"/>
          <w:kern w:val="0"/>
          <w:szCs w:val="28"/>
          <w:highlight w:val="none"/>
        </w:rPr>
        <w:t>5.如</w:t>
      </w:r>
      <w:r>
        <w:rPr>
          <w:rFonts w:hint="eastAsia" w:ascii="仿宋" w:hAnsi="仿宋" w:eastAsia="仿宋" w:cs="仿宋"/>
          <w:color w:val="auto"/>
          <w:spacing w:val="2"/>
          <w:kern w:val="0"/>
          <w:szCs w:val="28"/>
          <w:highlight w:val="none"/>
        </w:rPr>
        <w:t>我方中标，我方</w:t>
      </w:r>
      <w:r>
        <w:rPr>
          <w:rFonts w:hint="eastAsia" w:ascii="仿宋" w:hAnsi="仿宋" w:eastAsia="仿宋" w:cs="仿宋"/>
          <w:color w:val="auto"/>
          <w:spacing w:val="5"/>
          <w:kern w:val="0"/>
          <w:szCs w:val="28"/>
          <w:highlight w:val="none"/>
        </w:rPr>
        <w:t>承</w:t>
      </w:r>
      <w:r>
        <w:rPr>
          <w:rFonts w:hint="eastAsia" w:ascii="仿宋" w:hAnsi="仿宋" w:eastAsia="仿宋" w:cs="仿宋"/>
          <w:color w:val="auto"/>
          <w:spacing w:val="2"/>
          <w:kern w:val="0"/>
          <w:szCs w:val="28"/>
          <w:highlight w:val="none"/>
        </w:rPr>
        <w:t>诺：</w:t>
      </w:r>
    </w:p>
    <w:p w14:paraId="4C72DE43">
      <w:pPr>
        <w:autoSpaceDE w:val="0"/>
        <w:autoSpaceDN w:val="0"/>
        <w:spacing w:line="400" w:lineRule="exact"/>
        <w:ind w:firstLine="568" w:firstLineChars="200"/>
        <w:jc w:val="left"/>
        <w:rPr>
          <w:rFonts w:hint="eastAsia" w:ascii="仿宋" w:hAnsi="仿宋" w:eastAsia="仿宋" w:cs="仿宋"/>
          <w:color w:val="auto"/>
          <w:spacing w:val="2"/>
          <w:kern w:val="0"/>
          <w:szCs w:val="28"/>
          <w:highlight w:val="none"/>
        </w:rPr>
      </w:pPr>
      <w:r>
        <w:rPr>
          <w:rFonts w:hint="eastAsia" w:ascii="仿宋" w:hAnsi="仿宋" w:eastAsia="仿宋" w:cs="仿宋"/>
          <w:color w:val="auto"/>
          <w:spacing w:val="2"/>
          <w:kern w:val="0"/>
          <w:szCs w:val="28"/>
          <w:highlight w:val="none"/>
        </w:rPr>
        <w:t>（1）在收到中标通知书后，在中标通知书规定的期限内与你方签订合同；</w:t>
      </w:r>
    </w:p>
    <w:p w14:paraId="23EEA932">
      <w:pPr>
        <w:autoSpaceDE w:val="0"/>
        <w:autoSpaceDN w:val="0"/>
        <w:spacing w:line="400" w:lineRule="exact"/>
        <w:ind w:firstLine="568" w:firstLineChars="200"/>
        <w:jc w:val="left"/>
        <w:rPr>
          <w:rFonts w:hint="eastAsia" w:ascii="仿宋" w:hAnsi="仿宋" w:eastAsia="仿宋" w:cs="仿宋"/>
          <w:color w:val="auto"/>
          <w:spacing w:val="2"/>
          <w:kern w:val="0"/>
          <w:szCs w:val="28"/>
          <w:highlight w:val="none"/>
        </w:rPr>
      </w:pPr>
      <w:r>
        <w:rPr>
          <w:rFonts w:hint="eastAsia" w:ascii="仿宋" w:hAnsi="仿宋" w:eastAsia="仿宋" w:cs="仿宋"/>
          <w:color w:val="auto"/>
          <w:spacing w:val="2"/>
          <w:kern w:val="0"/>
          <w:szCs w:val="28"/>
          <w:highlight w:val="none"/>
        </w:rPr>
        <w:t>（2）在签订合同时不向你方提出附加条件；</w:t>
      </w:r>
    </w:p>
    <w:p w14:paraId="0A179D85">
      <w:pPr>
        <w:autoSpaceDE w:val="0"/>
        <w:autoSpaceDN w:val="0"/>
        <w:spacing w:line="400" w:lineRule="exact"/>
        <w:ind w:firstLine="568" w:firstLineChars="200"/>
        <w:jc w:val="left"/>
        <w:rPr>
          <w:rFonts w:hint="eastAsia" w:ascii="仿宋" w:hAnsi="仿宋" w:eastAsia="仿宋" w:cs="仿宋"/>
          <w:color w:val="auto"/>
          <w:spacing w:val="2"/>
          <w:kern w:val="0"/>
          <w:szCs w:val="28"/>
          <w:highlight w:val="none"/>
        </w:rPr>
      </w:pPr>
      <w:r>
        <w:rPr>
          <w:rFonts w:hint="eastAsia" w:ascii="仿宋" w:hAnsi="仿宋" w:eastAsia="仿宋" w:cs="仿宋"/>
          <w:color w:val="auto"/>
          <w:spacing w:val="2"/>
          <w:kern w:val="0"/>
          <w:szCs w:val="28"/>
          <w:highlight w:val="none"/>
        </w:rPr>
        <w:t>（3）按照比选文件要求提交履约保证金；</w:t>
      </w:r>
    </w:p>
    <w:p w14:paraId="20C82A39">
      <w:pPr>
        <w:autoSpaceDE w:val="0"/>
        <w:autoSpaceDN w:val="0"/>
        <w:spacing w:line="400" w:lineRule="exact"/>
        <w:ind w:firstLine="568" w:firstLineChars="200"/>
        <w:jc w:val="left"/>
        <w:rPr>
          <w:rFonts w:hint="eastAsia" w:ascii="仿宋" w:hAnsi="仿宋" w:eastAsia="仿宋" w:cs="仿宋"/>
          <w:color w:val="auto"/>
          <w:spacing w:val="2"/>
          <w:kern w:val="0"/>
          <w:szCs w:val="28"/>
          <w:highlight w:val="none"/>
        </w:rPr>
      </w:pPr>
      <w:r>
        <w:rPr>
          <w:rFonts w:hint="eastAsia" w:ascii="仿宋" w:hAnsi="仿宋" w:eastAsia="仿宋" w:cs="仿宋"/>
          <w:color w:val="auto"/>
          <w:spacing w:val="2"/>
          <w:kern w:val="0"/>
          <w:szCs w:val="28"/>
          <w:highlight w:val="none"/>
        </w:rPr>
        <w:t>（4）在合同约定的期限内完成合同规定的全部义务；</w:t>
      </w:r>
    </w:p>
    <w:p w14:paraId="1C8FCFA2">
      <w:pPr>
        <w:autoSpaceDE w:val="0"/>
        <w:autoSpaceDN w:val="0"/>
        <w:spacing w:line="400" w:lineRule="exact"/>
        <w:ind w:firstLine="560" w:firstLineChars="200"/>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6.我方在此声明，所递交的比选申请文件及有关资料内容完整、真实和准确</w:t>
      </w:r>
      <w:r>
        <w:rPr>
          <w:rFonts w:hint="eastAsia" w:ascii="仿宋" w:hAnsi="仿宋" w:eastAsia="仿宋" w:cs="仿宋"/>
          <w:color w:val="auto"/>
          <w:spacing w:val="2"/>
          <w:kern w:val="0"/>
          <w:szCs w:val="28"/>
          <w:highlight w:val="none"/>
        </w:rPr>
        <w:t>。</w:t>
      </w:r>
    </w:p>
    <w:p w14:paraId="1E8B7EF2">
      <w:pPr>
        <w:tabs>
          <w:tab w:val="left" w:pos="3520"/>
        </w:tabs>
        <w:autoSpaceDE w:val="0"/>
        <w:autoSpaceDN w:val="0"/>
        <w:spacing w:line="400" w:lineRule="exact"/>
        <w:ind w:firstLine="560" w:firstLineChars="200"/>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7.在合同协议书正式签署生效之前，本比选函连同你方的中标通知书将构成我们双方之间共同遵守的文件，对双方具有约束力。</w:t>
      </w:r>
    </w:p>
    <w:p w14:paraId="377C3BB9">
      <w:pPr>
        <w:tabs>
          <w:tab w:val="left" w:pos="6100"/>
        </w:tabs>
        <w:autoSpaceDE w:val="0"/>
        <w:autoSpaceDN w:val="0"/>
        <w:spacing w:line="400" w:lineRule="exact"/>
        <w:ind w:firstLine="560" w:firstLineChars="200"/>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8.</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rPr>
        <w:t>（其他补充说明）。</w:t>
      </w:r>
    </w:p>
    <w:p w14:paraId="5F1B89C8">
      <w:pPr>
        <w:tabs>
          <w:tab w:val="left" w:pos="6100"/>
        </w:tabs>
        <w:autoSpaceDE w:val="0"/>
        <w:autoSpaceDN w:val="0"/>
        <w:spacing w:line="400" w:lineRule="exact"/>
        <w:ind w:firstLine="560" w:firstLineChars="200"/>
        <w:jc w:val="left"/>
        <w:rPr>
          <w:rFonts w:hint="eastAsia" w:ascii="仿宋" w:hAnsi="仿宋" w:eastAsia="仿宋" w:cs="仿宋"/>
          <w:color w:val="auto"/>
          <w:kern w:val="0"/>
          <w:szCs w:val="28"/>
          <w:highlight w:val="none"/>
        </w:rPr>
      </w:pPr>
    </w:p>
    <w:p w14:paraId="6D0DF463">
      <w:pPr>
        <w:tabs>
          <w:tab w:val="left" w:pos="7480"/>
          <w:tab w:val="left" w:pos="8080"/>
          <w:tab w:val="left" w:pos="8780"/>
        </w:tabs>
        <w:autoSpaceDE w:val="0"/>
        <w:autoSpaceDN w:val="0"/>
        <w:adjustRightInd w:val="0"/>
        <w:spacing w:line="400" w:lineRule="exact"/>
        <w:ind w:left="3080" w:leftChars="1100" w:right="166"/>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比选申请人：</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rPr>
        <w:t xml:space="preserve">(盖单位章) </w:t>
      </w:r>
    </w:p>
    <w:p w14:paraId="05267269">
      <w:pPr>
        <w:tabs>
          <w:tab w:val="left" w:pos="7480"/>
          <w:tab w:val="left" w:pos="8080"/>
          <w:tab w:val="left" w:pos="8780"/>
        </w:tabs>
        <w:autoSpaceDE w:val="0"/>
        <w:autoSpaceDN w:val="0"/>
        <w:adjustRightInd w:val="0"/>
        <w:spacing w:line="400" w:lineRule="exact"/>
        <w:ind w:left="3080" w:leftChars="1100" w:right="166"/>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法定代表人或</w:t>
      </w:r>
    </w:p>
    <w:p w14:paraId="6C5424C4">
      <w:pPr>
        <w:tabs>
          <w:tab w:val="left" w:pos="7480"/>
          <w:tab w:val="left" w:pos="8080"/>
          <w:tab w:val="left" w:pos="8780"/>
        </w:tabs>
        <w:autoSpaceDE w:val="0"/>
        <w:autoSpaceDN w:val="0"/>
        <w:adjustRightInd w:val="0"/>
        <w:spacing w:line="400" w:lineRule="exact"/>
        <w:ind w:left="3080" w:leftChars="1100" w:right="166"/>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其委托代理人：</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spacing w:val="-1"/>
          <w:kern w:val="0"/>
          <w:szCs w:val="28"/>
          <w:highlight w:val="none"/>
        </w:rPr>
        <w:t>(</w:t>
      </w:r>
      <w:r>
        <w:rPr>
          <w:rFonts w:hint="eastAsia" w:ascii="仿宋" w:hAnsi="仿宋" w:eastAsia="仿宋" w:cs="仿宋"/>
          <w:color w:val="auto"/>
          <w:kern w:val="0"/>
          <w:szCs w:val="28"/>
          <w:highlight w:val="none"/>
        </w:rPr>
        <w:t xml:space="preserve">签    字) </w:t>
      </w:r>
    </w:p>
    <w:p w14:paraId="2C292082">
      <w:pPr>
        <w:tabs>
          <w:tab w:val="left" w:pos="7480"/>
          <w:tab w:val="left" w:pos="8080"/>
          <w:tab w:val="left" w:pos="8780"/>
        </w:tabs>
        <w:autoSpaceDE w:val="0"/>
        <w:autoSpaceDN w:val="0"/>
        <w:adjustRightInd w:val="0"/>
        <w:spacing w:line="400" w:lineRule="exact"/>
        <w:ind w:left="3080" w:leftChars="1100" w:right="166"/>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地    址：</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rPr>
        <w:t xml:space="preserve"> </w:t>
      </w:r>
    </w:p>
    <w:p w14:paraId="19D795DF">
      <w:pPr>
        <w:tabs>
          <w:tab w:val="left" w:pos="7480"/>
          <w:tab w:val="left" w:pos="8080"/>
          <w:tab w:val="left" w:pos="8780"/>
        </w:tabs>
        <w:autoSpaceDE w:val="0"/>
        <w:autoSpaceDN w:val="0"/>
        <w:adjustRightInd w:val="0"/>
        <w:spacing w:line="400" w:lineRule="exact"/>
        <w:ind w:left="3080" w:leftChars="1100" w:right="166"/>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网    址：</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rPr>
        <w:t xml:space="preserve"> </w:t>
      </w:r>
    </w:p>
    <w:p w14:paraId="54BA4928">
      <w:pPr>
        <w:tabs>
          <w:tab w:val="left" w:pos="7480"/>
          <w:tab w:val="left" w:pos="8080"/>
          <w:tab w:val="left" w:pos="8780"/>
        </w:tabs>
        <w:autoSpaceDE w:val="0"/>
        <w:autoSpaceDN w:val="0"/>
        <w:adjustRightInd w:val="0"/>
        <w:spacing w:line="400" w:lineRule="exact"/>
        <w:ind w:left="3080" w:leftChars="1100" w:right="166"/>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电    话：</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rPr>
        <w:t xml:space="preserve"> </w:t>
      </w:r>
    </w:p>
    <w:p w14:paraId="7B2FE599">
      <w:pPr>
        <w:tabs>
          <w:tab w:val="left" w:pos="7480"/>
          <w:tab w:val="left" w:pos="8080"/>
          <w:tab w:val="left" w:pos="8780"/>
        </w:tabs>
        <w:autoSpaceDE w:val="0"/>
        <w:autoSpaceDN w:val="0"/>
        <w:adjustRightInd w:val="0"/>
        <w:spacing w:line="400" w:lineRule="exact"/>
        <w:ind w:left="3080" w:leftChars="1100" w:right="166"/>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传    真：</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rPr>
        <w:t xml:space="preserve"> </w:t>
      </w:r>
    </w:p>
    <w:p w14:paraId="3CAABA77">
      <w:pPr>
        <w:tabs>
          <w:tab w:val="left" w:pos="7480"/>
          <w:tab w:val="left" w:pos="8080"/>
          <w:tab w:val="left" w:pos="8780"/>
        </w:tabs>
        <w:autoSpaceDE w:val="0"/>
        <w:autoSpaceDN w:val="0"/>
        <w:adjustRightInd w:val="0"/>
        <w:spacing w:line="400" w:lineRule="exact"/>
        <w:ind w:left="3080" w:leftChars="1100" w:right="166"/>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邮政编码：</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p>
    <w:p w14:paraId="448368C4">
      <w:pPr>
        <w:tabs>
          <w:tab w:val="left" w:pos="6040"/>
          <w:tab w:val="left" w:pos="7120"/>
          <w:tab w:val="left" w:pos="8200"/>
        </w:tabs>
        <w:autoSpaceDE w:val="0"/>
        <w:autoSpaceDN w:val="0"/>
        <w:adjustRightInd w:val="0"/>
        <w:spacing w:before="32" w:line="400" w:lineRule="exact"/>
        <w:ind w:left="3080" w:leftChars="1100" w:right="-20" w:firstLine="2520" w:firstLineChars="900"/>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rPr>
        <w:t>年</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rPr>
        <w:t>月</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rPr>
        <w:t>日</w:t>
      </w:r>
    </w:p>
    <w:p w14:paraId="46E28101">
      <w:pPr>
        <w:spacing w:before="113" w:line="226" w:lineRule="auto"/>
        <w:ind w:left="3402"/>
        <w:rPr>
          <w:rFonts w:ascii="Times New Roman" w:hAnsi="Times New Roman"/>
          <w:b/>
          <w:bCs/>
          <w:color w:val="auto"/>
          <w:spacing w:val="4"/>
          <w:sz w:val="35"/>
          <w:szCs w:val="35"/>
          <w:highlight w:val="none"/>
        </w:rPr>
      </w:pPr>
    </w:p>
    <w:bookmarkEnd w:id="52"/>
    <w:bookmarkEnd w:id="58"/>
    <w:bookmarkEnd w:id="59"/>
    <w:bookmarkEnd w:id="60"/>
    <w:p w14:paraId="54CEB85B">
      <w:pPr>
        <w:pageBreakBefore/>
        <w:autoSpaceDE w:val="0"/>
        <w:autoSpaceDN w:val="0"/>
        <w:adjustRightInd w:val="0"/>
        <w:spacing w:line="362" w:lineRule="exact"/>
        <w:ind w:right="-23"/>
        <w:jc w:val="center"/>
        <w:outlineLvl w:val="0"/>
        <w:rPr>
          <w:rFonts w:hint="eastAsia"/>
          <w:b/>
          <w:color w:val="auto"/>
          <w:kern w:val="0"/>
          <w:position w:val="-1"/>
          <w:sz w:val="32"/>
          <w:szCs w:val="32"/>
          <w:highlight w:val="none"/>
        </w:rPr>
      </w:pPr>
      <w:r>
        <w:rPr>
          <w:rFonts w:hint="eastAsia"/>
          <w:b/>
          <w:color w:val="auto"/>
          <w:kern w:val="0"/>
          <w:position w:val="-1"/>
          <w:sz w:val="32"/>
          <w:szCs w:val="32"/>
          <w:highlight w:val="none"/>
        </w:rPr>
        <w:t>二、法定代表人身份证明</w:t>
      </w:r>
    </w:p>
    <w:p w14:paraId="78F2E2D3">
      <w:pPr>
        <w:spacing w:line="500" w:lineRule="exact"/>
        <w:ind w:firstLine="616" w:firstLineChars="220"/>
        <w:rPr>
          <w:rFonts w:hint="eastAsia" w:cs="宋体"/>
          <w:color w:val="auto"/>
          <w:szCs w:val="28"/>
          <w:highlight w:val="none"/>
        </w:rPr>
      </w:pPr>
    </w:p>
    <w:p w14:paraId="42D8D8DF">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单位名称:</w:t>
      </w:r>
    </w:p>
    <w:p w14:paraId="4524378B">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单位性质:</w:t>
      </w:r>
    </w:p>
    <w:p w14:paraId="44307060">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    址:</w:t>
      </w:r>
    </w:p>
    <w:p w14:paraId="4C7EE43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成立时间:           年        月       日</w:t>
      </w:r>
    </w:p>
    <w:p w14:paraId="0595F8D3">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经营期限:</w:t>
      </w:r>
    </w:p>
    <w:p w14:paraId="3805B386">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姓 名:           性 别:        年 龄:           职 务:</w:t>
      </w:r>
    </w:p>
    <w:p w14:paraId="55BB27A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系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 的法定代表人。</w:t>
      </w:r>
    </w:p>
    <w:p w14:paraId="478A6861">
      <w:pPr>
        <w:spacing w:line="480" w:lineRule="auto"/>
        <w:ind w:left="538" w:leftChars="192"/>
        <w:rPr>
          <w:rFonts w:hint="eastAsia" w:ascii="仿宋" w:hAnsi="仿宋" w:eastAsia="仿宋" w:cs="仿宋"/>
          <w:color w:val="auto"/>
          <w:szCs w:val="28"/>
          <w:highlight w:val="none"/>
        </w:rPr>
      </w:pPr>
    </w:p>
    <w:p w14:paraId="3D40053E">
      <w:pPr>
        <w:spacing w:line="500" w:lineRule="exact"/>
        <w:ind w:firstLine="616" w:firstLineChars="220"/>
        <w:rPr>
          <w:rFonts w:hint="eastAsia" w:ascii="仿宋" w:hAnsi="仿宋" w:eastAsia="仿宋" w:cs="仿宋"/>
          <w:color w:val="auto"/>
          <w:szCs w:val="28"/>
          <w:highlight w:val="none"/>
        </w:rPr>
      </w:pPr>
    </w:p>
    <w:p w14:paraId="0D47897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特此证明。</w:t>
      </w:r>
    </w:p>
    <w:p w14:paraId="15F51734">
      <w:pPr>
        <w:spacing w:line="500" w:lineRule="exact"/>
        <w:ind w:firstLine="616" w:firstLineChars="220"/>
        <w:rPr>
          <w:rFonts w:hint="eastAsia" w:ascii="仿宋" w:hAnsi="仿宋" w:eastAsia="仿宋" w:cs="仿宋"/>
          <w:color w:val="auto"/>
          <w:szCs w:val="28"/>
          <w:highlight w:val="none"/>
        </w:rPr>
      </w:pPr>
    </w:p>
    <w:p w14:paraId="5C359E5F">
      <w:pPr>
        <w:spacing w:line="500" w:lineRule="exact"/>
        <w:ind w:firstLine="616" w:firstLineChars="220"/>
        <w:rPr>
          <w:rFonts w:hint="eastAsia" w:ascii="仿宋" w:hAnsi="仿宋" w:eastAsia="仿宋" w:cs="仿宋"/>
          <w:color w:val="auto"/>
          <w:szCs w:val="28"/>
          <w:highlight w:val="none"/>
        </w:rPr>
      </w:pPr>
    </w:p>
    <w:p w14:paraId="216D23FD">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比选申请人:     （盖单位章）</w:t>
      </w:r>
    </w:p>
    <w:p w14:paraId="138FDC51">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日 期:      年    月    日</w:t>
      </w:r>
    </w:p>
    <w:p w14:paraId="0592D3CF">
      <w:pPr>
        <w:spacing w:line="480" w:lineRule="auto"/>
        <w:ind w:left="538" w:leftChars="192" w:firstLine="610"/>
        <w:jc w:val="right"/>
        <w:rPr>
          <w:rFonts w:hint="eastAsia" w:ascii="仿宋" w:hAnsi="仿宋" w:eastAsia="仿宋" w:cs="仿宋"/>
          <w:color w:val="auto"/>
          <w:szCs w:val="28"/>
          <w:highlight w:val="none"/>
        </w:rPr>
      </w:pPr>
    </w:p>
    <w:p w14:paraId="59493C5B">
      <w:pPr>
        <w:spacing w:line="480" w:lineRule="auto"/>
        <w:ind w:left="538" w:leftChars="192" w:firstLine="482"/>
        <w:rPr>
          <w:rFonts w:hint="eastAsia" w:ascii="仿宋" w:hAnsi="仿宋" w:eastAsia="仿宋" w:cs="仿宋"/>
          <w:color w:val="auto"/>
          <w:szCs w:val="28"/>
          <w:highlight w:val="none"/>
        </w:rPr>
      </w:pPr>
    </w:p>
    <w:p w14:paraId="4F4AC7DF">
      <w:pPr>
        <w:pStyle w:val="2"/>
        <w:rPr>
          <w:rFonts w:hint="eastAsia" w:ascii="仿宋" w:hAnsi="仿宋" w:eastAsia="仿宋" w:cs="仿宋"/>
          <w:color w:val="auto"/>
          <w:highlight w:val="none"/>
        </w:rPr>
      </w:pPr>
    </w:p>
    <w:p w14:paraId="79604961">
      <w:pPr>
        <w:spacing w:line="480" w:lineRule="auto"/>
        <w:ind w:left="538" w:leftChars="192" w:firstLine="482"/>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附：法定代表人身份证复印件。</w:t>
      </w:r>
    </w:p>
    <w:p w14:paraId="1726F70B">
      <w:pPr>
        <w:spacing w:line="480" w:lineRule="auto"/>
        <w:rPr>
          <w:rFonts w:hint="eastAsia" w:cs="Arial"/>
          <w:color w:val="auto"/>
          <w:highlight w:val="none"/>
        </w:rPr>
      </w:pPr>
    </w:p>
    <w:p w14:paraId="42BC993C">
      <w:pPr>
        <w:rPr>
          <w:rFonts w:hint="eastAsia"/>
          <w:color w:val="auto"/>
          <w:highlight w:val="none"/>
        </w:rPr>
      </w:pPr>
      <w:bookmarkStart w:id="61" w:name="_Toc319145228"/>
    </w:p>
    <w:p w14:paraId="6F7814AE">
      <w:pPr>
        <w:rPr>
          <w:rFonts w:hint="eastAsia"/>
          <w:color w:val="auto"/>
          <w:highlight w:val="none"/>
        </w:rPr>
      </w:pPr>
    </w:p>
    <w:p w14:paraId="41FD60C3">
      <w:pPr>
        <w:spacing w:line="500" w:lineRule="exact"/>
        <w:ind w:firstLine="616" w:firstLineChars="220"/>
        <w:rPr>
          <w:rFonts w:hint="eastAsia" w:cs="宋体"/>
          <w:b/>
          <w:bCs/>
          <w:color w:val="auto"/>
          <w:szCs w:val="28"/>
          <w:highlight w:val="none"/>
        </w:rPr>
      </w:pPr>
    </w:p>
    <w:p w14:paraId="16A10DBC">
      <w:pPr>
        <w:pageBreakBefore/>
        <w:autoSpaceDE w:val="0"/>
        <w:autoSpaceDN w:val="0"/>
        <w:adjustRightInd w:val="0"/>
        <w:spacing w:line="362" w:lineRule="exact"/>
        <w:ind w:right="-23"/>
        <w:jc w:val="center"/>
        <w:outlineLvl w:val="0"/>
        <w:rPr>
          <w:rFonts w:hint="eastAsia"/>
          <w:b/>
          <w:color w:val="auto"/>
          <w:kern w:val="0"/>
          <w:position w:val="-1"/>
          <w:sz w:val="32"/>
          <w:szCs w:val="32"/>
          <w:highlight w:val="none"/>
        </w:rPr>
      </w:pPr>
      <w:r>
        <w:rPr>
          <w:rFonts w:hint="eastAsia"/>
          <w:b/>
          <w:color w:val="auto"/>
          <w:kern w:val="0"/>
          <w:position w:val="-1"/>
          <w:sz w:val="32"/>
          <w:szCs w:val="32"/>
          <w:highlight w:val="none"/>
        </w:rPr>
        <w:t>三、授权委托书</w:t>
      </w:r>
      <w:bookmarkEnd w:id="61"/>
    </w:p>
    <w:p w14:paraId="426F38D4">
      <w:pPr>
        <w:spacing w:line="500" w:lineRule="exact"/>
        <w:ind w:firstLine="616" w:firstLineChars="220"/>
        <w:rPr>
          <w:rFonts w:hint="eastAsia" w:cs="宋体"/>
          <w:b/>
          <w:bCs/>
          <w:color w:val="auto"/>
          <w:szCs w:val="28"/>
          <w:highlight w:val="none"/>
        </w:rPr>
      </w:pPr>
    </w:p>
    <w:p w14:paraId="59993A7D">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本人</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（姓名）系</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（比选申请人）的法定代表人，现委托</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（姓名）为我方代理人。代理人根据授权，以我方名义签署、澄清、说明、补正、递交、撤回、修改</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（项目名称）的比选申请文件和处理有关事宜，其法律后果由我方承担。</w:t>
      </w:r>
    </w:p>
    <w:p w14:paraId="038163CE">
      <w:pPr>
        <w:spacing w:line="500" w:lineRule="exact"/>
        <w:ind w:firstLine="616" w:firstLineChars="220"/>
        <w:rPr>
          <w:rFonts w:ascii="仿宋" w:hAnsi="仿宋" w:eastAsia="仿宋" w:cs="仿宋"/>
          <w:color w:val="auto"/>
          <w:szCs w:val="28"/>
          <w:highlight w:val="none"/>
          <w:u w:val="single"/>
        </w:rPr>
      </w:pPr>
      <w:r>
        <w:rPr>
          <w:rFonts w:hint="eastAsia" w:ascii="仿宋" w:hAnsi="仿宋" w:eastAsia="仿宋" w:cs="仿宋"/>
          <w:color w:val="auto"/>
          <w:szCs w:val="28"/>
          <w:highlight w:val="none"/>
        </w:rPr>
        <w:t>委托期限：</w:t>
      </w:r>
      <w:r>
        <w:rPr>
          <w:rFonts w:hint="eastAsia" w:ascii="仿宋" w:hAnsi="仿宋" w:eastAsia="仿宋" w:cs="仿宋"/>
          <w:color w:val="auto"/>
          <w:szCs w:val="28"/>
          <w:highlight w:val="none"/>
          <w:u w:val="single"/>
        </w:rPr>
        <w:t xml:space="preserve">   </w:t>
      </w:r>
    </w:p>
    <w:p w14:paraId="52DABB10">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代理人无转委托权。</w:t>
      </w:r>
    </w:p>
    <w:p w14:paraId="4AACA69C">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特此委托。</w:t>
      </w:r>
    </w:p>
    <w:p w14:paraId="30C701ED">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附：（1）法定人表人身份证明和法定代表人身份证复印件</w:t>
      </w:r>
    </w:p>
    <w:p w14:paraId="3484CA6F">
      <w:pPr>
        <w:spacing w:line="500" w:lineRule="exact"/>
        <w:ind w:firstLine="1173" w:firstLineChars="419"/>
        <w:rPr>
          <w:rFonts w:hint="eastAsia" w:ascii="仿宋" w:hAnsi="仿宋" w:eastAsia="仿宋" w:cs="仿宋"/>
          <w:color w:val="auto"/>
          <w:szCs w:val="28"/>
          <w:highlight w:val="none"/>
        </w:rPr>
      </w:pPr>
      <w:r>
        <w:rPr>
          <w:rFonts w:hint="eastAsia" w:ascii="仿宋" w:hAnsi="仿宋" w:eastAsia="仿宋" w:cs="仿宋"/>
          <w:color w:val="auto"/>
          <w:szCs w:val="28"/>
          <w:highlight w:val="none"/>
        </w:rPr>
        <w:t>（2）委托代理人身份证复印件</w:t>
      </w:r>
    </w:p>
    <w:p w14:paraId="765917CA">
      <w:pPr>
        <w:spacing w:line="500" w:lineRule="exact"/>
        <w:ind w:firstLine="616" w:firstLineChars="220"/>
        <w:jc w:val="right"/>
        <w:rPr>
          <w:rFonts w:hint="eastAsia" w:ascii="仿宋" w:hAnsi="仿宋" w:eastAsia="仿宋" w:cs="仿宋"/>
          <w:color w:val="auto"/>
          <w:szCs w:val="28"/>
          <w:highlight w:val="none"/>
        </w:rPr>
      </w:pPr>
    </w:p>
    <w:p w14:paraId="521A32FB">
      <w:pPr>
        <w:spacing w:line="500" w:lineRule="exact"/>
        <w:ind w:firstLine="616" w:firstLineChars="220"/>
        <w:jc w:val="right"/>
        <w:rPr>
          <w:rFonts w:hint="eastAsia" w:ascii="仿宋" w:hAnsi="仿宋" w:eastAsia="仿宋" w:cs="仿宋"/>
          <w:color w:val="auto"/>
          <w:szCs w:val="28"/>
          <w:highlight w:val="none"/>
        </w:rPr>
      </w:pPr>
      <w:r>
        <w:rPr>
          <w:rFonts w:hint="eastAsia" w:ascii="仿宋" w:hAnsi="仿宋" w:eastAsia="仿宋" w:cs="仿宋"/>
          <w:color w:val="auto"/>
          <w:szCs w:val="28"/>
          <w:highlight w:val="none"/>
        </w:rPr>
        <w:t>比选申请人：            （盖单位章）</w:t>
      </w:r>
    </w:p>
    <w:p w14:paraId="378E63B8">
      <w:pPr>
        <w:spacing w:line="500" w:lineRule="exact"/>
        <w:ind w:firstLine="616" w:firstLineChars="220"/>
        <w:jc w:val="right"/>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法定代表人：          （签字或盖章）</w:t>
      </w:r>
    </w:p>
    <w:p w14:paraId="4F04C4D6">
      <w:pPr>
        <w:spacing w:line="500" w:lineRule="exact"/>
        <w:ind w:firstLine="616" w:firstLineChars="22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委托代理人：             （签字）</w:t>
      </w:r>
    </w:p>
    <w:p w14:paraId="00DDBA3F">
      <w:pPr>
        <w:spacing w:line="480" w:lineRule="auto"/>
        <w:ind w:left="538" w:leftChars="192"/>
        <w:rPr>
          <w:rFonts w:hint="eastAsia" w:ascii="仿宋" w:hAnsi="仿宋" w:eastAsia="仿宋" w:cs="仿宋"/>
          <w:color w:val="auto"/>
          <w:szCs w:val="28"/>
          <w:highlight w:val="none"/>
        </w:rPr>
      </w:pPr>
    </w:p>
    <w:p w14:paraId="17B5D8B1">
      <w:pPr>
        <w:spacing w:line="500" w:lineRule="exact"/>
        <w:ind w:firstLine="616" w:firstLineChars="220"/>
        <w:jc w:val="right"/>
        <w:rPr>
          <w:rFonts w:hint="eastAsia" w:ascii="仿宋" w:hAnsi="仿宋" w:eastAsia="仿宋" w:cs="仿宋"/>
          <w:color w:val="auto"/>
          <w:szCs w:val="28"/>
          <w:highlight w:val="none"/>
        </w:rPr>
      </w:pPr>
      <w:r>
        <w:rPr>
          <w:rFonts w:hint="eastAsia" w:ascii="仿宋" w:hAnsi="仿宋" w:eastAsia="仿宋" w:cs="仿宋"/>
          <w:color w:val="auto"/>
          <w:szCs w:val="28"/>
          <w:highlight w:val="none"/>
        </w:rPr>
        <w:t>年      月      日</w:t>
      </w:r>
    </w:p>
    <w:p w14:paraId="75E643A3">
      <w:pPr>
        <w:spacing w:line="480" w:lineRule="auto"/>
        <w:ind w:left="538" w:leftChars="19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注：本授权委托书为法定代表人不亲自比选而委托代理人比选适用。后附代理人身份证复印件。</w:t>
      </w:r>
      <w:bookmarkStart w:id="62" w:name="_Toc319145230"/>
      <w:bookmarkStart w:id="63" w:name="_Toc170621356"/>
      <w:bookmarkStart w:id="64" w:name="_Toc157235922"/>
      <w:bookmarkStart w:id="65" w:name="_Toc170621224"/>
    </w:p>
    <w:p w14:paraId="745D26D8">
      <w:pPr>
        <w:pStyle w:val="2"/>
        <w:rPr>
          <w:rFonts w:eastAsia="宋体" w:cs="Arial"/>
          <w:b/>
          <w:color w:val="auto"/>
          <w:sz w:val="24"/>
          <w:highlight w:val="none"/>
        </w:rPr>
      </w:pPr>
    </w:p>
    <w:p w14:paraId="02573059">
      <w:pPr>
        <w:rPr>
          <w:rFonts w:cs="Arial"/>
          <w:b/>
          <w:color w:val="auto"/>
          <w:sz w:val="24"/>
          <w:highlight w:val="none"/>
        </w:rPr>
      </w:pPr>
    </w:p>
    <w:p w14:paraId="67B2091C">
      <w:pPr>
        <w:pStyle w:val="2"/>
        <w:rPr>
          <w:rFonts w:eastAsia="宋体" w:cs="Arial"/>
          <w:b/>
          <w:color w:val="auto"/>
          <w:sz w:val="24"/>
          <w:highlight w:val="none"/>
        </w:rPr>
      </w:pPr>
    </w:p>
    <w:p w14:paraId="2375F9C0">
      <w:pPr>
        <w:rPr>
          <w:rFonts w:cs="Arial"/>
          <w:b/>
          <w:color w:val="auto"/>
          <w:sz w:val="24"/>
          <w:highlight w:val="none"/>
        </w:rPr>
      </w:pPr>
    </w:p>
    <w:p w14:paraId="2905E51F">
      <w:pPr>
        <w:pStyle w:val="2"/>
        <w:rPr>
          <w:rFonts w:eastAsia="宋体"/>
          <w:color w:val="auto"/>
          <w:highlight w:val="none"/>
        </w:rPr>
      </w:pPr>
    </w:p>
    <w:p w14:paraId="48EBCC5E">
      <w:pPr>
        <w:pageBreakBefore/>
        <w:autoSpaceDE w:val="0"/>
        <w:autoSpaceDN w:val="0"/>
        <w:adjustRightInd w:val="0"/>
        <w:spacing w:line="362" w:lineRule="exact"/>
        <w:ind w:right="-23"/>
        <w:jc w:val="center"/>
        <w:outlineLvl w:val="0"/>
        <w:rPr>
          <w:rFonts w:hint="eastAsia"/>
          <w:b/>
          <w:color w:val="auto"/>
          <w:kern w:val="0"/>
          <w:position w:val="-1"/>
          <w:sz w:val="32"/>
          <w:szCs w:val="32"/>
          <w:highlight w:val="none"/>
        </w:rPr>
      </w:pPr>
      <w:r>
        <w:rPr>
          <w:rFonts w:hint="eastAsia"/>
          <w:b/>
          <w:color w:val="auto"/>
          <w:kern w:val="0"/>
          <w:position w:val="-1"/>
          <w:sz w:val="32"/>
          <w:szCs w:val="32"/>
          <w:highlight w:val="none"/>
        </w:rPr>
        <w:t>四、资格审查资料</w:t>
      </w:r>
    </w:p>
    <w:p w14:paraId="221E4850">
      <w:pPr>
        <w:spacing w:line="480" w:lineRule="auto"/>
        <w:jc w:val="center"/>
        <w:rPr>
          <w:rFonts w:hint="eastAsia" w:cs="Arial"/>
          <w:color w:val="auto"/>
          <w:kern w:val="44"/>
          <w:sz w:val="36"/>
          <w:szCs w:val="36"/>
          <w:highlight w:val="none"/>
        </w:rPr>
      </w:pPr>
      <w:r>
        <w:rPr>
          <w:rFonts w:hint="eastAsia"/>
          <w:b/>
          <w:color w:val="auto"/>
          <w:kern w:val="0"/>
          <w:position w:val="-1"/>
          <w:sz w:val="32"/>
          <w:szCs w:val="32"/>
          <w:highlight w:val="none"/>
        </w:rPr>
        <w:t>（一)比选申请人基本情况一览表</w:t>
      </w:r>
      <w:bookmarkEnd w:id="62"/>
      <w:bookmarkEnd w:id="63"/>
      <w:bookmarkEnd w:id="64"/>
      <w:bookmarkEnd w:id="65"/>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0"/>
        <w:gridCol w:w="4065"/>
        <w:gridCol w:w="4654"/>
      </w:tblGrid>
      <w:tr w14:paraId="44E4FD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600" w:type="dxa"/>
            <w:tcBorders>
              <w:top w:val="single" w:color="auto" w:sz="4" w:space="0"/>
              <w:left w:val="single" w:color="auto" w:sz="4" w:space="0"/>
              <w:bottom w:val="single" w:color="auto" w:sz="6" w:space="0"/>
              <w:right w:val="single" w:color="auto" w:sz="6" w:space="0"/>
            </w:tcBorders>
            <w:noWrap w:val="0"/>
            <w:vAlign w:val="center"/>
          </w:tcPr>
          <w:p w14:paraId="1E5749B0">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8719" w:type="dxa"/>
            <w:gridSpan w:val="2"/>
            <w:tcBorders>
              <w:top w:val="single" w:color="auto" w:sz="4" w:space="0"/>
              <w:left w:val="single" w:color="auto" w:sz="6" w:space="0"/>
              <w:bottom w:val="single" w:color="auto" w:sz="6" w:space="0"/>
              <w:right w:val="single" w:color="auto" w:sz="4" w:space="0"/>
            </w:tcBorders>
            <w:noWrap w:val="0"/>
            <w:vAlign w:val="center"/>
          </w:tcPr>
          <w:p w14:paraId="1FA827D9">
            <w:pPr>
              <w:keepNext w:val="0"/>
              <w:keepLines w:val="0"/>
              <w:suppressLineNumbers w:val="0"/>
              <w:snapToGrid w:val="0"/>
              <w:spacing w:before="0" w:beforeAutospacing="0" w:after="0" w:afterAutospacing="0" w:line="360" w:lineRule="auto"/>
              <w:ind w:left="0" w:right="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比选申请</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名称：</w:t>
            </w:r>
          </w:p>
        </w:tc>
      </w:tr>
      <w:tr w14:paraId="381C0F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0" w:hRule="atLeast"/>
          <w:jc w:val="center"/>
        </w:trPr>
        <w:tc>
          <w:tcPr>
            <w:tcW w:w="600" w:type="dxa"/>
            <w:tcBorders>
              <w:top w:val="single" w:color="auto" w:sz="6" w:space="0"/>
              <w:left w:val="single" w:color="auto" w:sz="4" w:space="0"/>
              <w:bottom w:val="single" w:color="auto" w:sz="6" w:space="0"/>
              <w:right w:val="single" w:color="auto" w:sz="6" w:space="0"/>
            </w:tcBorders>
            <w:noWrap w:val="0"/>
            <w:vAlign w:val="center"/>
          </w:tcPr>
          <w:p w14:paraId="16BD182D">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8719" w:type="dxa"/>
            <w:gridSpan w:val="2"/>
            <w:tcBorders>
              <w:top w:val="single" w:color="auto" w:sz="6" w:space="0"/>
              <w:left w:val="single" w:color="auto" w:sz="6" w:space="0"/>
              <w:bottom w:val="single" w:color="auto" w:sz="6" w:space="0"/>
              <w:right w:val="single" w:color="auto" w:sz="4" w:space="0"/>
            </w:tcBorders>
            <w:noWrap w:val="0"/>
            <w:vAlign w:val="center"/>
          </w:tcPr>
          <w:p w14:paraId="1BDF6EE2">
            <w:pPr>
              <w:keepNext w:val="0"/>
              <w:keepLines w:val="0"/>
              <w:suppressLineNumbers w:val="0"/>
              <w:snapToGrid w:val="0"/>
              <w:spacing w:before="0" w:beforeAutospacing="0" w:after="0" w:afterAutospacing="0" w:line="360" w:lineRule="auto"/>
              <w:ind w:left="0" w:right="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注册地址：</w:t>
            </w:r>
          </w:p>
        </w:tc>
      </w:tr>
      <w:tr w14:paraId="13C5DF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9" w:hRule="atLeast"/>
          <w:jc w:val="center"/>
        </w:trPr>
        <w:tc>
          <w:tcPr>
            <w:tcW w:w="600" w:type="dxa"/>
            <w:tcBorders>
              <w:top w:val="single" w:color="auto" w:sz="6" w:space="0"/>
              <w:left w:val="single" w:color="auto" w:sz="4" w:space="0"/>
              <w:bottom w:val="single" w:color="auto" w:sz="6" w:space="0"/>
              <w:right w:val="single" w:color="auto" w:sz="6" w:space="0"/>
            </w:tcBorders>
            <w:noWrap w:val="0"/>
            <w:vAlign w:val="center"/>
          </w:tcPr>
          <w:p w14:paraId="1B72201D">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8719" w:type="dxa"/>
            <w:gridSpan w:val="2"/>
            <w:tcBorders>
              <w:top w:val="single" w:color="auto" w:sz="6" w:space="0"/>
              <w:left w:val="single" w:color="auto" w:sz="6" w:space="0"/>
              <w:bottom w:val="single" w:color="auto" w:sz="6" w:space="0"/>
              <w:right w:val="single" w:color="auto" w:sz="4" w:space="0"/>
            </w:tcBorders>
            <w:noWrap w:val="0"/>
            <w:vAlign w:val="center"/>
          </w:tcPr>
          <w:p w14:paraId="1E2AC9C0">
            <w:pPr>
              <w:keepNext w:val="0"/>
              <w:keepLines w:val="0"/>
              <w:suppressLineNumbers w:val="0"/>
              <w:snapToGrid w:val="0"/>
              <w:spacing w:before="0" w:beforeAutospacing="0" w:after="0" w:afterAutospacing="0" w:line="360" w:lineRule="auto"/>
              <w:ind w:left="0" w:right="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注册年份：年月日</w:t>
            </w:r>
          </w:p>
        </w:tc>
      </w:tr>
      <w:tr w14:paraId="61FB33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600" w:type="dxa"/>
            <w:tcBorders>
              <w:top w:val="single" w:color="auto" w:sz="6" w:space="0"/>
              <w:left w:val="single" w:color="auto" w:sz="4" w:space="0"/>
              <w:bottom w:val="single" w:color="auto" w:sz="6" w:space="0"/>
              <w:right w:val="single" w:color="auto" w:sz="6" w:space="0"/>
            </w:tcBorders>
            <w:noWrap w:val="0"/>
            <w:vAlign w:val="center"/>
          </w:tcPr>
          <w:p w14:paraId="1E70BB3C">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4065" w:type="dxa"/>
            <w:tcBorders>
              <w:top w:val="single" w:color="auto" w:sz="6" w:space="0"/>
              <w:left w:val="single" w:color="auto" w:sz="6" w:space="0"/>
              <w:bottom w:val="single" w:color="auto" w:sz="6" w:space="0"/>
              <w:right w:val="single" w:color="auto" w:sz="6" w:space="0"/>
            </w:tcBorders>
            <w:noWrap w:val="0"/>
            <w:vAlign w:val="center"/>
          </w:tcPr>
          <w:p w14:paraId="1E0C39F0">
            <w:pPr>
              <w:keepNext w:val="0"/>
              <w:keepLines w:val="0"/>
              <w:suppressLineNumbers w:val="0"/>
              <w:snapToGrid w:val="0"/>
              <w:spacing w:before="0" w:beforeAutospacing="0" w:after="0" w:afterAutospacing="0" w:line="360" w:lineRule="auto"/>
              <w:ind w:left="0" w:right="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tc>
        <w:tc>
          <w:tcPr>
            <w:tcW w:w="4654" w:type="dxa"/>
            <w:tcBorders>
              <w:top w:val="single" w:color="auto" w:sz="6" w:space="0"/>
              <w:left w:val="single" w:color="auto" w:sz="6" w:space="0"/>
              <w:bottom w:val="single" w:color="auto" w:sz="6" w:space="0"/>
              <w:right w:val="single" w:color="auto" w:sz="4" w:space="0"/>
            </w:tcBorders>
            <w:noWrap w:val="0"/>
            <w:vAlign w:val="center"/>
          </w:tcPr>
          <w:p w14:paraId="4037EBA1">
            <w:pPr>
              <w:keepNext w:val="0"/>
              <w:keepLines w:val="0"/>
              <w:suppressLineNumbers w:val="0"/>
              <w:snapToGrid w:val="0"/>
              <w:spacing w:before="0" w:beforeAutospacing="0" w:after="0" w:afterAutospacing="0" w:line="360" w:lineRule="auto"/>
              <w:ind w:left="0" w:right="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r>
      <w:tr w14:paraId="7F3A8B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600" w:type="dxa"/>
            <w:tcBorders>
              <w:top w:val="single" w:color="auto" w:sz="6" w:space="0"/>
              <w:left w:val="single" w:color="auto" w:sz="4" w:space="0"/>
              <w:bottom w:val="single" w:color="auto" w:sz="6" w:space="0"/>
              <w:right w:val="single" w:color="auto" w:sz="6" w:space="0"/>
            </w:tcBorders>
            <w:noWrap w:val="0"/>
            <w:vAlign w:val="center"/>
          </w:tcPr>
          <w:p w14:paraId="3FDD1030">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4065" w:type="dxa"/>
            <w:tcBorders>
              <w:top w:val="single" w:color="auto" w:sz="6" w:space="0"/>
              <w:left w:val="single" w:color="auto" w:sz="6" w:space="0"/>
              <w:bottom w:val="single" w:color="auto" w:sz="6" w:space="0"/>
              <w:right w:val="single" w:color="auto" w:sz="6" w:space="0"/>
            </w:tcBorders>
            <w:noWrap w:val="0"/>
            <w:vAlign w:val="center"/>
          </w:tcPr>
          <w:p w14:paraId="69A2B126">
            <w:pPr>
              <w:keepNext w:val="0"/>
              <w:keepLines w:val="0"/>
              <w:suppressLineNumbers w:val="0"/>
              <w:snapToGrid w:val="0"/>
              <w:spacing w:before="0" w:beforeAutospacing="0" w:after="0" w:afterAutospacing="0" w:line="360" w:lineRule="auto"/>
              <w:ind w:left="0" w:right="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传真：</w:t>
            </w:r>
          </w:p>
        </w:tc>
        <w:tc>
          <w:tcPr>
            <w:tcW w:w="4654" w:type="dxa"/>
            <w:tcBorders>
              <w:top w:val="single" w:color="auto" w:sz="6" w:space="0"/>
              <w:left w:val="single" w:color="auto" w:sz="6" w:space="0"/>
              <w:bottom w:val="single" w:color="auto" w:sz="6" w:space="0"/>
              <w:right w:val="single" w:color="auto" w:sz="4" w:space="0"/>
            </w:tcBorders>
            <w:noWrap w:val="0"/>
            <w:vAlign w:val="center"/>
          </w:tcPr>
          <w:p w14:paraId="123BB67B">
            <w:pPr>
              <w:keepNext w:val="0"/>
              <w:keepLines w:val="0"/>
              <w:suppressLineNumbers w:val="0"/>
              <w:snapToGrid w:val="0"/>
              <w:spacing w:before="0" w:beforeAutospacing="0" w:after="0" w:afterAutospacing="0" w:line="360" w:lineRule="auto"/>
              <w:ind w:left="0" w:right="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p>
        </w:tc>
      </w:tr>
      <w:tr w14:paraId="1CA385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04" w:hRule="atLeast"/>
          <w:jc w:val="center"/>
        </w:trPr>
        <w:tc>
          <w:tcPr>
            <w:tcW w:w="600" w:type="dxa"/>
            <w:tcBorders>
              <w:top w:val="single" w:color="auto" w:sz="6" w:space="0"/>
              <w:left w:val="single" w:color="auto" w:sz="4" w:space="0"/>
              <w:bottom w:val="single" w:color="auto" w:sz="6" w:space="0"/>
              <w:right w:val="single" w:color="auto" w:sz="6" w:space="0"/>
            </w:tcBorders>
            <w:noWrap w:val="0"/>
            <w:vAlign w:val="center"/>
          </w:tcPr>
          <w:p w14:paraId="5C9467E4">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8719" w:type="dxa"/>
            <w:gridSpan w:val="2"/>
            <w:tcBorders>
              <w:top w:val="single" w:color="auto" w:sz="6" w:space="0"/>
              <w:left w:val="single" w:color="auto" w:sz="6" w:space="0"/>
              <w:bottom w:val="single" w:color="auto" w:sz="6" w:space="0"/>
              <w:right w:val="single" w:color="auto" w:sz="4" w:space="0"/>
            </w:tcBorders>
            <w:noWrap w:val="0"/>
            <w:vAlign w:val="center"/>
          </w:tcPr>
          <w:p w14:paraId="4C8D49E5">
            <w:pPr>
              <w:keepNext w:val="0"/>
              <w:keepLines w:val="0"/>
              <w:suppressLineNumbers w:val="0"/>
              <w:snapToGrid w:val="0"/>
              <w:spacing w:before="0" w:beforeAutospacing="0" w:after="0" w:afterAutospacing="0" w:line="360" w:lineRule="auto"/>
              <w:ind w:left="0" w:right="0"/>
              <w:textAlignment w:val="baseline"/>
              <w:rPr>
                <w:rFonts w:hint="eastAsia" w:ascii="仿宋" w:hAnsi="仿宋" w:eastAsia="等线" w:cs="仿宋"/>
                <w:color w:val="auto"/>
                <w:sz w:val="28"/>
                <w:szCs w:val="28"/>
                <w:highlight w:val="none"/>
                <w:lang w:eastAsia="zh-CN"/>
              </w:rPr>
            </w:pPr>
            <w:r>
              <w:rPr>
                <w:rFonts w:hint="eastAsia" w:ascii="仿宋" w:hAnsi="仿宋" w:eastAsia="仿宋" w:cs="仿宋"/>
                <w:color w:val="auto"/>
                <w:sz w:val="28"/>
                <w:szCs w:val="28"/>
                <w:highlight w:val="none"/>
              </w:rPr>
              <w:t>营业执照</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统一社会信用代码的事业单位法人证书</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相关主管部门颁发的准许执业证明文件或其他证明材料</w:t>
            </w:r>
            <w:r>
              <w:rPr>
                <w:rFonts w:hint="eastAsia" w:ascii="仿宋" w:hAnsi="仿宋" w:eastAsia="仿宋" w:cs="仿宋"/>
                <w:color w:val="auto"/>
                <w:sz w:val="28"/>
                <w:szCs w:val="28"/>
                <w:highlight w:val="none"/>
                <w:lang w:val="en-US" w:eastAsia="zh-CN"/>
              </w:rPr>
              <w:t>证号：</w:t>
            </w:r>
          </w:p>
        </w:tc>
      </w:tr>
      <w:tr w14:paraId="784B1C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314" w:hRule="atLeast"/>
          <w:jc w:val="center"/>
        </w:trPr>
        <w:tc>
          <w:tcPr>
            <w:tcW w:w="600" w:type="dxa"/>
            <w:tcBorders>
              <w:top w:val="single" w:color="auto" w:sz="6" w:space="0"/>
              <w:left w:val="single" w:color="auto" w:sz="4" w:space="0"/>
              <w:bottom w:val="single" w:color="auto" w:sz="6" w:space="0"/>
              <w:right w:val="single" w:color="auto" w:sz="6" w:space="0"/>
            </w:tcBorders>
            <w:noWrap w:val="0"/>
            <w:vAlign w:val="center"/>
          </w:tcPr>
          <w:p w14:paraId="1F35FCA4">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p>
        </w:tc>
        <w:tc>
          <w:tcPr>
            <w:tcW w:w="8719" w:type="dxa"/>
            <w:gridSpan w:val="2"/>
            <w:tcBorders>
              <w:top w:val="single" w:color="auto" w:sz="6" w:space="0"/>
              <w:left w:val="single" w:color="auto" w:sz="6" w:space="0"/>
              <w:bottom w:val="single" w:color="auto" w:sz="6" w:space="0"/>
              <w:right w:val="single" w:color="auto" w:sz="4" w:space="0"/>
            </w:tcBorders>
            <w:noWrap w:val="0"/>
            <w:vAlign w:val="center"/>
          </w:tcPr>
          <w:p w14:paraId="2E7CB99B">
            <w:pPr>
              <w:keepNext w:val="0"/>
              <w:keepLines w:val="0"/>
              <w:suppressLineNumbers w:val="0"/>
              <w:snapToGrid w:val="0"/>
              <w:spacing w:before="0" w:beforeAutospacing="0" w:after="0" w:afterAutospacing="0" w:line="360" w:lineRule="auto"/>
              <w:ind w:left="0" w:right="0"/>
              <w:jc w:val="left"/>
              <w:textAlignment w:val="baseline"/>
              <w:rPr>
                <w:rFonts w:hint="eastAsia" w:ascii="仿宋" w:hAnsi="仿宋" w:eastAsia="仿宋" w:cs="仿宋"/>
                <w:color w:val="auto"/>
                <w:spacing w:val="-20"/>
                <w:sz w:val="28"/>
                <w:szCs w:val="28"/>
                <w:highlight w:val="none"/>
              </w:rPr>
            </w:pPr>
          </w:p>
          <w:p w14:paraId="0953983B">
            <w:pPr>
              <w:keepNext w:val="0"/>
              <w:keepLines w:val="0"/>
              <w:suppressLineNumbers w:val="0"/>
              <w:snapToGrid w:val="0"/>
              <w:spacing w:before="0" w:beforeAutospacing="0" w:after="0" w:afterAutospacing="0" w:line="360" w:lineRule="auto"/>
              <w:ind w:left="0" w:right="0"/>
              <w:jc w:val="left"/>
              <w:textAlignment w:val="baseline"/>
              <w:rPr>
                <w:rFonts w:hint="eastAsia" w:ascii="仿宋" w:hAnsi="仿宋" w:eastAsia="仿宋" w:cs="仿宋"/>
                <w:color w:val="auto"/>
                <w:spacing w:val="-20"/>
                <w:sz w:val="28"/>
                <w:szCs w:val="28"/>
                <w:highlight w:val="none"/>
              </w:rPr>
            </w:pPr>
          </w:p>
          <w:p w14:paraId="54C90FB3">
            <w:pPr>
              <w:keepNext w:val="0"/>
              <w:keepLines w:val="0"/>
              <w:suppressLineNumbers w:val="0"/>
              <w:snapToGrid w:val="0"/>
              <w:spacing w:before="0" w:beforeAutospacing="0" w:after="0" w:afterAutospacing="0" w:line="360" w:lineRule="auto"/>
              <w:ind w:left="0" w:right="0"/>
              <w:jc w:val="left"/>
              <w:textAlignment w:val="baseline"/>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员工总人数(单位：人)</w:t>
            </w:r>
          </w:p>
          <w:p w14:paraId="7043352F">
            <w:pPr>
              <w:keepNext w:val="0"/>
              <w:keepLines w:val="0"/>
              <w:suppressLineNumbers w:val="0"/>
              <w:snapToGrid w:val="0"/>
              <w:spacing w:before="0" w:beforeAutospacing="0" w:after="0" w:afterAutospacing="0" w:line="360" w:lineRule="auto"/>
              <w:ind w:left="0" w:right="0"/>
              <w:jc w:val="left"/>
              <w:textAlignment w:val="baseline"/>
              <w:rPr>
                <w:rFonts w:hint="eastAsia" w:ascii="仿宋" w:hAnsi="仿宋" w:eastAsia="仿宋" w:cs="仿宋"/>
                <w:color w:val="auto"/>
                <w:sz w:val="28"/>
                <w:szCs w:val="28"/>
                <w:highlight w:val="none"/>
              </w:rPr>
            </w:pPr>
          </w:p>
          <w:p w14:paraId="55A91759">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p>
        </w:tc>
      </w:tr>
      <w:tr w14:paraId="3B5B24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75" w:hRule="atLeast"/>
          <w:jc w:val="center"/>
        </w:trPr>
        <w:tc>
          <w:tcPr>
            <w:tcW w:w="600" w:type="dxa"/>
            <w:tcBorders>
              <w:top w:val="single" w:color="auto" w:sz="6" w:space="0"/>
              <w:left w:val="single" w:color="auto" w:sz="4" w:space="0"/>
              <w:bottom w:val="single" w:color="auto" w:sz="6" w:space="0"/>
              <w:right w:val="single" w:color="auto" w:sz="6" w:space="0"/>
            </w:tcBorders>
            <w:noWrap w:val="0"/>
            <w:vAlign w:val="center"/>
          </w:tcPr>
          <w:p w14:paraId="7E9834D5">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p>
        </w:tc>
        <w:tc>
          <w:tcPr>
            <w:tcW w:w="8719" w:type="dxa"/>
            <w:gridSpan w:val="2"/>
            <w:tcBorders>
              <w:top w:val="single" w:color="auto" w:sz="6" w:space="0"/>
              <w:left w:val="single" w:color="auto" w:sz="6" w:space="0"/>
              <w:bottom w:val="single" w:color="auto" w:sz="6" w:space="0"/>
              <w:right w:val="single" w:color="auto" w:sz="4" w:space="0"/>
            </w:tcBorders>
            <w:noWrap w:val="0"/>
            <w:vAlign w:val="center"/>
          </w:tcPr>
          <w:p w14:paraId="21323DFC">
            <w:pPr>
              <w:keepNext w:val="0"/>
              <w:keepLines w:val="0"/>
              <w:widowControl/>
              <w:suppressLineNumbers w:val="0"/>
              <w:snapToGrid w:val="0"/>
              <w:spacing w:before="0" w:beforeAutospacing="0" w:after="0" w:afterAutospacing="0" w:line="360" w:lineRule="auto"/>
              <w:ind w:left="0" w:right="0"/>
              <w:jc w:val="left"/>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主营范围：</w:t>
            </w:r>
          </w:p>
          <w:p w14:paraId="2981BBE5">
            <w:pPr>
              <w:pStyle w:val="56"/>
              <w:keepNext w:val="0"/>
              <w:keepLines w:val="0"/>
              <w:widowControl/>
              <w:suppressLineNumbers w:val="0"/>
              <w:snapToGrid w:val="0"/>
              <w:spacing w:before="0" w:beforeAutospacing="0" w:after="0" w:afterAutospacing="0" w:line="360" w:lineRule="auto"/>
              <w:ind w:left="360" w:right="0" w:firstLine="0" w:firstLineChars="0"/>
              <w:jc w:val="left"/>
              <w:textAlignment w:val="baseline"/>
              <w:rPr>
                <w:rFonts w:hint="eastAsia" w:ascii="仿宋" w:hAnsi="仿宋" w:eastAsia="仿宋" w:cs="仿宋"/>
                <w:color w:val="auto"/>
                <w:sz w:val="28"/>
                <w:szCs w:val="28"/>
                <w:highlight w:val="none"/>
                <w:u w:val="single"/>
              </w:rPr>
            </w:pPr>
          </w:p>
        </w:tc>
      </w:tr>
      <w:tr w14:paraId="0CA38D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600" w:type="dxa"/>
            <w:tcBorders>
              <w:top w:val="single" w:color="auto" w:sz="6" w:space="0"/>
              <w:left w:val="single" w:color="auto" w:sz="4" w:space="0"/>
              <w:bottom w:val="single" w:color="auto" w:sz="4" w:space="0"/>
              <w:right w:val="single" w:color="auto" w:sz="6" w:space="0"/>
            </w:tcBorders>
            <w:noWrap w:val="0"/>
            <w:vAlign w:val="center"/>
          </w:tcPr>
          <w:p w14:paraId="3BA3A021">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w:t>
            </w:r>
          </w:p>
        </w:tc>
        <w:tc>
          <w:tcPr>
            <w:tcW w:w="8719" w:type="dxa"/>
            <w:gridSpan w:val="2"/>
            <w:tcBorders>
              <w:top w:val="single" w:color="auto" w:sz="6" w:space="0"/>
              <w:left w:val="single" w:color="auto" w:sz="6" w:space="0"/>
              <w:bottom w:val="single" w:color="auto" w:sz="4" w:space="0"/>
              <w:right w:val="single" w:color="auto" w:sz="4" w:space="0"/>
            </w:tcBorders>
            <w:noWrap w:val="0"/>
            <w:vAlign w:val="center"/>
          </w:tcPr>
          <w:p w14:paraId="5E16000E">
            <w:pPr>
              <w:keepNext w:val="0"/>
              <w:keepLines w:val="0"/>
              <w:widowControl/>
              <w:suppressLineNumbers w:val="0"/>
              <w:snapToGrid w:val="0"/>
              <w:spacing w:before="0" w:beforeAutospacing="0" w:after="0" w:afterAutospacing="0" w:line="360" w:lineRule="auto"/>
              <w:ind w:left="0" w:right="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其他需要说明的情况（如有）：</w:t>
            </w:r>
          </w:p>
        </w:tc>
      </w:tr>
    </w:tbl>
    <w:p w14:paraId="7CBE9EA1">
      <w:pPr>
        <w:spacing w:line="480" w:lineRule="auto"/>
        <w:jc w:val="center"/>
        <w:rPr>
          <w:rFonts w:hint="eastAsia" w:cs="Arial"/>
          <w:color w:val="auto"/>
          <w:kern w:val="44"/>
          <w:sz w:val="36"/>
          <w:szCs w:val="36"/>
          <w:highlight w:val="none"/>
        </w:rPr>
      </w:pPr>
      <w:r>
        <w:rPr>
          <w:rFonts w:cs="Arial"/>
          <w:color w:val="auto"/>
          <w:szCs w:val="28"/>
          <w:highlight w:val="none"/>
        </w:rPr>
        <w:br w:type="page"/>
      </w:r>
      <w:bookmarkStart w:id="66" w:name="_Toc170621229"/>
      <w:bookmarkStart w:id="67" w:name="_Toc319145235"/>
      <w:bookmarkStart w:id="68" w:name="_Toc170621361"/>
      <w:bookmarkStart w:id="69" w:name="_Toc157235927"/>
      <w:r>
        <w:rPr>
          <w:rFonts w:hint="eastAsia"/>
          <w:b/>
          <w:color w:val="auto"/>
          <w:kern w:val="0"/>
          <w:position w:val="-1"/>
          <w:sz w:val="32"/>
          <w:szCs w:val="32"/>
          <w:highlight w:val="none"/>
        </w:rPr>
        <w:t>（二）项目管理、技术、服务人员情况表</w:t>
      </w:r>
    </w:p>
    <w:tbl>
      <w:tblPr>
        <w:tblStyle w:val="26"/>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4"/>
        <w:gridCol w:w="1196"/>
        <w:gridCol w:w="1592"/>
        <w:gridCol w:w="1094"/>
        <w:gridCol w:w="1134"/>
        <w:gridCol w:w="1255"/>
      </w:tblGrid>
      <w:tr w14:paraId="52FD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194" w:type="dxa"/>
            <w:vMerge w:val="restart"/>
            <w:noWrap w:val="0"/>
            <w:vAlign w:val="center"/>
          </w:tcPr>
          <w:p w14:paraId="50AC2E71">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职务</w:t>
            </w:r>
          </w:p>
        </w:tc>
        <w:tc>
          <w:tcPr>
            <w:tcW w:w="1194" w:type="dxa"/>
            <w:vMerge w:val="restart"/>
            <w:noWrap w:val="0"/>
            <w:vAlign w:val="center"/>
          </w:tcPr>
          <w:p w14:paraId="4D18CE60">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姓名</w:t>
            </w:r>
          </w:p>
        </w:tc>
        <w:tc>
          <w:tcPr>
            <w:tcW w:w="1196" w:type="dxa"/>
            <w:vMerge w:val="restart"/>
            <w:noWrap w:val="0"/>
            <w:vAlign w:val="center"/>
          </w:tcPr>
          <w:p w14:paraId="3549A997">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职称</w:t>
            </w:r>
          </w:p>
        </w:tc>
        <w:tc>
          <w:tcPr>
            <w:tcW w:w="5075" w:type="dxa"/>
            <w:gridSpan w:val="4"/>
            <w:noWrap w:val="0"/>
            <w:vAlign w:val="center"/>
          </w:tcPr>
          <w:p w14:paraId="1612C4D0">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资格证明</w:t>
            </w:r>
          </w:p>
        </w:tc>
      </w:tr>
      <w:tr w14:paraId="0CA2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194" w:type="dxa"/>
            <w:vMerge w:val="continue"/>
            <w:noWrap w:val="0"/>
            <w:vAlign w:val="center"/>
          </w:tcPr>
          <w:p w14:paraId="02B089A1">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vMerge w:val="continue"/>
            <w:noWrap w:val="0"/>
            <w:vAlign w:val="center"/>
          </w:tcPr>
          <w:p w14:paraId="082501E3">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6" w:type="dxa"/>
            <w:vMerge w:val="continue"/>
            <w:noWrap w:val="0"/>
            <w:vAlign w:val="center"/>
          </w:tcPr>
          <w:p w14:paraId="7C3C5134">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592" w:type="dxa"/>
            <w:noWrap w:val="0"/>
            <w:vAlign w:val="center"/>
          </w:tcPr>
          <w:p w14:paraId="4E08A08B">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证书名称</w:t>
            </w:r>
          </w:p>
        </w:tc>
        <w:tc>
          <w:tcPr>
            <w:tcW w:w="1094" w:type="dxa"/>
            <w:noWrap w:val="0"/>
            <w:vAlign w:val="center"/>
          </w:tcPr>
          <w:p w14:paraId="0AE2C7FB">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级别</w:t>
            </w:r>
          </w:p>
        </w:tc>
        <w:tc>
          <w:tcPr>
            <w:tcW w:w="1134" w:type="dxa"/>
            <w:noWrap w:val="0"/>
            <w:vAlign w:val="center"/>
          </w:tcPr>
          <w:p w14:paraId="38F18CE3">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证号</w:t>
            </w:r>
          </w:p>
        </w:tc>
        <w:tc>
          <w:tcPr>
            <w:tcW w:w="1255" w:type="dxa"/>
            <w:noWrap w:val="0"/>
            <w:vAlign w:val="center"/>
          </w:tcPr>
          <w:p w14:paraId="0C9B97D7">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专业</w:t>
            </w:r>
          </w:p>
        </w:tc>
      </w:tr>
      <w:tr w14:paraId="4815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94" w:type="dxa"/>
            <w:noWrap w:val="0"/>
            <w:vAlign w:val="center"/>
          </w:tcPr>
          <w:p w14:paraId="18D0E663">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noWrap w:val="0"/>
            <w:vAlign w:val="center"/>
          </w:tcPr>
          <w:p w14:paraId="146A370D">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96" w:type="dxa"/>
            <w:noWrap w:val="0"/>
            <w:vAlign w:val="center"/>
          </w:tcPr>
          <w:p w14:paraId="3397B7F8">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592" w:type="dxa"/>
            <w:noWrap w:val="0"/>
            <w:vAlign w:val="center"/>
          </w:tcPr>
          <w:p w14:paraId="48025309">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094" w:type="dxa"/>
            <w:noWrap w:val="0"/>
            <w:vAlign w:val="center"/>
          </w:tcPr>
          <w:p w14:paraId="21A74F09">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r>
              <w:rPr>
                <w:rFonts w:hint="eastAsia" w:ascii="仿宋" w:hAnsi="仿宋" w:eastAsia="仿宋" w:cs="仿宋"/>
                <w:bCs/>
                <w:color w:val="auto"/>
                <w:highlight w:val="none"/>
              </w:rPr>
              <w:t xml:space="preserve"> </w:t>
            </w:r>
          </w:p>
        </w:tc>
        <w:tc>
          <w:tcPr>
            <w:tcW w:w="1134" w:type="dxa"/>
            <w:noWrap w:val="0"/>
            <w:vAlign w:val="center"/>
          </w:tcPr>
          <w:p w14:paraId="4656D3A3">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255" w:type="dxa"/>
            <w:noWrap w:val="0"/>
            <w:vAlign w:val="center"/>
          </w:tcPr>
          <w:p w14:paraId="6E9461AF">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r>
      <w:tr w14:paraId="496A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94" w:type="dxa"/>
            <w:noWrap w:val="0"/>
            <w:vAlign w:val="center"/>
          </w:tcPr>
          <w:p w14:paraId="26E2C58D">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noWrap w:val="0"/>
            <w:vAlign w:val="center"/>
          </w:tcPr>
          <w:p w14:paraId="500C943F">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96" w:type="dxa"/>
            <w:noWrap w:val="0"/>
            <w:vAlign w:val="center"/>
          </w:tcPr>
          <w:p w14:paraId="45C9219F">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592" w:type="dxa"/>
            <w:noWrap w:val="0"/>
            <w:vAlign w:val="center"/>
          </w:tcPr>
          <w:p w14:paraId="5BBC9BC8">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094" w:type="dxa"/>
            <w:noWrap w:val="0"/>
            <w:vAlign w:val="center"/>
          </w:tcPr>
          <w:p w14:paraId="3F2BCBC9">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34" w:type="dxa"/>
            <w:noWrap w:val="0"/>
            <w:vAlign w:val="center"/>
          </w:tcPr>
          <w:p w14:paraId="4607F6B2">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255" w:type="dxa"/>
            <w:noWrap w:val="0"/>
            <w:vAlign w:val="center"/>
          </w:tcPr>
          <w:p w14:paraId="647212F7">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r>
      <w:tr w14:paraId="59D5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94" w:type="dxa"/>
            <w:noWrap w:val="0"/>
            <w:vAlign w:val="center"/>
          </w:tcPr>
          <w:p w14:paraId="745FA0F7">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noWrap w:val="0"/>
            <w:vAlign w:val="center"/>
          </w:tcPr>
          <w:p w14:paraId="0493EECB">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96" w:type="dxa"/>
            <w:noWrap w:val="0"/>
            <w:vAlign w:val="center"/>
          </w:tcPr>
          <w:p w14:paraId="3C39C4FB">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592" w:type="dxa"/>
            <w:noWrap w:val="0"/>
            <w:vAlign w:val="center"/>
          </w:tcPr>
          <w:p w14:paraId="3E7507A7">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094" w:type="dxa"/>
            <w:noWrap w:val="0"/>
            <w:vAlign w:val="center"/>
          </w:tcPr>
          <w:p w14:paraId="0187AF79">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34" w:type="dxa"/>
            <w:noWrap w:val="0"/>
            <w:vAlign w:val="center"/>
          </w:tcPr>
          <w:p w14:paraId="428B9250">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255" w:type="dxa"/>
            <w:noWrap w:val="0"/>
            <w:vAlign w:val="center"/>
          </w:tcPr>
          <w:p w14:paraId="38812797">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r>
      <w:tr w14:paraId="776A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94" w:type="dxa"/>
            <w:noWrap w:val="0"/>
            <w:vAlign w:val="center"/>
          </w:tcPr>
          <w:p w14:paraId="2D3E2865">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noWrap w:val="0"/>
            <w:vAlign w:val="center"/>
          </w:tcPr>
          <w:p w14:paraId="0D57523B">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96" w:type="dxa"/>
            <w:noWrap w:val="0"/>
            <w:vAlign w:val="center"/>
          </w:tcPr>
          <w:p w14:paraId="00D3930E">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592" w:type="dxa"/>
            <w:noWrap w:val="0"/>
            <w:vAlign w:val="center"/>
          </w:tcPr>
          <w:p w14:paraId="5F8D09F5">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094" w:type="dxa"/>
            <w:noWrap w:val="0"/>
            <w:vAlign w:val="center"/>
          </w:tcPr>
          <w:p w14:paraId="5738F5F5">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34" w:type="dxa"/>
            <w:noWrap w:val="0"/>
            <w:vAlign w:val="center"/>
          </w:tcPr>
          <w:p w14:paraId="5BCA1FD2">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255" w:type="dxa"/>
            <w:noWrap w:val="0"/>
            <w:vAlign w:val="center"/>
          </w:tcPr>
          <w:p w14:paraId="1C563F90">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r>
      <w:tr w14:paraId="632F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94" w:type="dxa"/>
            <w:noWrap w:val="0"/>
            <w:vAlign w:val="center"/>
          </w:tcPr>
          <w:p w14:paraId="5B02E144">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noWrap w:val="0"/>
            <w:vAlign w:val="center"/>
          </w:tcPr>
          <w:p w14:paraId="23ECFDC0">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96" w:type="dxa"/>
            <w:noWrap w:val="0"/>
            <w:vAlign w:val="center"/>
          </w:tcPr>
          <w:p w14:paraId="50A3A691">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592" w:type="dxa"/>
            <w:noWrap w:val="0"/>
            <w:vAlign w:val="center"/>
          </w:tcPr>
          <w:p w14:paraId="515A431F">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094" w:type="dxa"/>
            <w:noWrap w:val="0"/>
            <w:vAlign w:val="center"/>
          </w:tcPr>
          <w:p w14:paraId="1B48640C">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34" w:type="dxa"/>
            <w:noWrap w:val="0"/>
            <w:vAlign w:val="center"/>
          </w:tcPr>
          <w:p w14:paraId="72D397B8">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255" w:type="dxa"/>
            <w:noWrap w:val="0"/>
            <w:vAlign w:val="center"/>
          </w:tcPr>
          <w:p w14:paraId="2E6B1ABB">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r>
      <w:tr w14:paraId="349E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194" w:type="dxa"/>
            <w:noWrap w:val="0"/>
            <w:vAlign w:val="center"/>
          </w:tcPr>
          <w:p w14:paraId="3A141004">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noWrap w:val="0"/>
            <w:vAlign w:val="center"/>
          </w:tcPr>
          <w:p w14:paraId="14329401">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96" w:type="dxa"/>
            <w:noWrap w:val="0"/>
            <w:vAlign w:val="center"/>
          </w:tcPr>
          <w:p w14:paraId="7EB38CA7">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592" w:type="dxa"/>
            <w:noWrap w:val="0"/>
            <w:vAlign w:val="center"/>
          </w:tcPr>
          <w:p w14:paraId="7AFB73BA">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094" w:type="dxa"/>
            <w:noWrap w:val="0"/>
            <w:vAlign w:val="center"/>
          </w:tcPr>
          <w:p w14:paraId="5E1E8178">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34" w:type="dxa"/>
            <w:noWrap w:val="0"/>
            <w:vAlign w:val="center"/>
          </w:tcPr>
          <w:p w14:paraId="337E04EA">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255" w:type="dxa"/>
            <w:noWrap w:val="0"/>
            <w:vAlign w:val="center"/>
          </w:tcPr>
          <w:p w14:paraId="1AEF438D">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r>
      <w:tr w14:paraId="0FA1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194" w:type="dxa"/>
            <w:noWrap w:val="0"/>
            <w:vAlign w:val="center"/>
          </w:tcPr>
          <w:p w14:paraId="348DEF18">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noWrap w:val="0"/>
            <w:vAlign w:val="center"/>
          </w:tcPr>
          <w:p w14:paraId="58AE2C8B">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96" w:type="dxa"/>
            <w:noWrap w:val="0"/>
            <w:vAlign w:val="center"/>
          </w:tcPr>
          <w:p w14:paraId="70594D45">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592" w:type="dxa"/>
            <w:noWrap w:val="0"/>
            <w:vAlign w:val="center"/>
          </w:tcPr>
          <w:p w14:paraId="2CD98C74">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094" w:type="dxa"/>
            <w:noWrap w:val="0"/>
            <w:vAlign w:val="center"/>
          </w:tcPr>
          <w:p w14:paraId="39BDF7B0">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34" w:type="dxa"/>
            <w:noWrap w:val="0"/>
            <w:vAlign w:val="center"/>
          </w:tcPr>
          <w:p w14:paraId="357AF2AC">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255" w:type="dxa"/>
            <w:noWrap w:val="0"/>
            <w:vAlign w:val="center"/>
          </w:tcPr>
          <w:p w14:paraId="7E2A2847">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r>
      <w:tr w14:paraId="7DE3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194" w:type="dxa"/>
            <w:noWrap w:val="0"/>
            <w:vAlign w:val="center"/>
          </w:tcPr>
          <w:p w14:paraId="16BCC100">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noWrap w:val="0"/>
            <w:vAlign w:val="center"/>
          </w:tcPr>
          <w:p w14:paraId="0CA952E5">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96" w:type="dxa"/>
            <w:noWrap w:val="0"/>
            <w:vAlign w:val="center"/>
          </w:tcPr>
          <w:p w14:paraId="36C57729">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592" w:type="dxa"/>
            <w:noWrap w:val="0"/>
            <w:vAlign w:val="center"/>
          </w:tcPr>
          <w:p w14:paraId="72502CFD">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094" w:type="dxa"/>
            <w:noWrap w:val="0"/>
            <w:vAlign w:val="center"/>
          </w:tcPr>
          <w:p w14:paraId="3078EB05">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34" w:type="dxa"/>
            <w:noWrap w:val="0"/>
            <w:vAlign w:val="center"/>
          </w:tcPr>
          <w:p w14:paraId="56E66027">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255" w:type="dxa"/>
            <w:noWrap w:val="0"/>
            <w:vAlign w:val="center"/>
          </w:tcPr>
          <w:p w14:paraId="4EDDD391">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r>
      <w:tr w14:paraId="789B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194" w:type="dxa"/>
            <w:noWrap w:val="0"/>
            <w:vAlign w:val="center"/>
          </w:tcPr>
          <w:p w14:paraId="696C7917">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noWrap w:val="0"/>
            <w:vAlign w:val="center"/>
          </w:tcPr>
          <w:p w14:paraId="5E13B362">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96" w:type="dxa"/>
            <w:noWrap w:val="0"/>
            <w:vAlign w:val="center"/>
          </w:tcPr>
          <w:p w14:paraId="3F06C023">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592" w:type="dxa"/>
            <w:noWrap w:val="0"/>
            <w:vAlign w:val="center"/>
          </w:tcPr>
          <w:p w14:paraId="01A532AD">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094" w:type="dxa"/>
            <w:noWrap w:val="0"/>
            <w:vAlign w:val="center"/>
          </w:tcPr>
          <w:p w14:paraId="4F0F075D">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34" w:type="dxa"/>
            <w:noWrap w:val="0"/>
            <w:vAlign w:val="center"/>
          </w:tcPr>
          <w:p w14:paraId="29416127">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255" w:type="dxa"/>
            <w:noWrap w:val="0"/>
            <w:vAlign w:val="center"/>
          </w:tcPr>
          <w:p w14:paraId="48ACA3BE">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r>
    </w:tbl>
    <w:p w14:paraId="21870DFA">
      <w:pPr>
        <w:spacing w:line="320" w:lineRule="exact"/>
        <w:rPr>
          <w:rFonts w:hint="eastAsia" w:ascii="仿宋" w:hAnsi="仿宋" w:eastAsia="仿宋" w:cs="仿宋"/>
          <w:color w:val="auto"/>
          <w:szCs w:val="28"/>
          <w:highlight w:val="none"/>
        </w:rPr>
      </w:pPr>
    </w:p>
    <w:bookmarkEnd w:id="66"/>
    <w:bookmarkEnd w:id="67"/>
    <w:bookmarkEnd w:id="68"/>
    <w:bookmarkEnd w:id="69"/>
    <w:p w14:paraId="656AC02A">
      <w:pPr>
        <w:ind w:right="-51" w:firstLine="630" w:firstLineChars="3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val="en-US" w:eastAsia="zh-CN"/>
        </w:rPr>
        <w:t>1.比选申请人提供对应人员证书复印件、身份证复印件及在职证明并加盖印章</w:t>
      </w:r>
      <w:r>
        <w:rPr>
          <w:rFonts w:hint="eastAsia" w:ascii="仿宋" w:hAnsi="仿宋" w:eastAsia="仿宋" w:cs="仿宋"/>
          <w:color w:val="auto"/>
          <w:sz w:val="21"/>
          <w:szCs w:val="21"/>
          <w:highlight w:val="none"/>
        </w:rPr>
        <w:t>。</w:t>
      </w:r>
    </w:p>
    <w:p w14:paraId="1E1AA938">
      <w:pPr>
        <w:ind w:right="-51" w:firstLine="630" w:firstLineChars="300"/>
        <w:jc w:val="left"/>
        <w:rPr>
          <w:rFonts w:hint="eastAsia" w:ascii="仿宋" w:hAnsi="仿宋" w:eastAsia="仿宋" w:cs="仿宋"/>
          <w:color w:val="auto"/>
          <w:sz w:val="21"/>
          <w:szCs w:val="21"/>
          <w:highlight w:val="none"/>
          <w:lang w:val="en-US" w:eastAsia="zh-CN"/>
        </w:rPr>
      </w:pPr>
    </w:p>
    <w:p w14:paraId="4CAAB4F3">
      <w:pPr>
        <w:spacing w:line="480" w:lineRule="auto"/>
        <w:jc w:val="center"/>
        <w:rPr>
          <w:rFonts w:hint="eastAsia" w:cs="Arial"/>
          <w:color w:val="auto"/>
          <w:kern w:val="44"/>
          <w:sz w:val="36"/>
          <w:szCs w:val="36"/>
          <w:highlight w:val="none"/>
        </w:rPr>
      </w:pPr>
      <w:r>
        <w:rPr>
          <w:rFonts w:cs="Arial"/>
          <w:color w:val="auto"/>
          <w:kern w:val="44"/>
          <w:sz w:val="36"/>
          <w:szCs w:val="36"/>
          <w:highlight w:val="none"/>
        </w:rPr>
        <w:br w:type="page"/>
      </w:r>
      <w:r>
        <w:rPr>
          <w:rFonts w:hint="eastAsia"/>
          <w:b/>
          <w:color w:val="auto"/>
          <w:kern w:val="0"/>
          <w:position w:val="-1"/>
          <w:sz w:val="32"/>
          <w:szCs w:val="32"/>
          <w:highlight w:val="none"/>
        </w:rPr>
        <w:t>（三）比选申请人类似项目业绩一览表</w:t>
      </w:r>
    </w:p>
    <w:tbl>
      <w:tblPr>
        <w:tblStyle w:val="26"/>
        <w:tblW w:w="88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41"/>
        <w:gridCol w:w="1439"/>
        <w:gridCol w:w="1319"/>
        <w:gridCol w:w="1160"/>
        <w:gridCol w:w="1421"/>
        <w:gridCol w:w="1614"/>
        <w:gridCol w:w="976"/>
      </w:tblGrid>
      <w:tr w14:paraId="443703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941" w:type="dxa"/>
            <w:tcBorders>
              <w:top w:val="single" w:color="auto" w:sz="4" w:space="0"/>
            </w:tcBorders>
            <w:noWrap w:val="0"/>
            <w:vAlign w:val="center"/>
          </w:tcPr>
          <w:p w14:paraId="73ACF63C">
            <w:pPr>
              <w:keepNext w:val="0"/>
              <w:keepLines w:val="0"/>
              <w:suppressLineNumbers w:val="0"/>
              <w:spacing w:before="0" w:beforeAutospacing="0" w:after="0" w:afterAutospacing="0" w:line="400" w:lineRule="exact"/>
              <w:ind w:left="0" w:right="0" w:firstLine="141" w:firstLineChars="50"/>
              <w:rPr>
                <w:rFonts w:hint="eastAsia" w:ascii="仿宋" w:hAnsi="仿宋" w:eastAsia="仿宋" w:cs="仿宋"/>
                <w:b/>
                <w:color w:val="auto"/>
                <w:highlight w:val="none"/>
              </w:rPr>
            </w:pPr>
            <w:r>
              <w:rPr>
                <w:rFonts w:hint="eastAsia" w:ascii="仿宋" w:hAnsi="仿宋" w:eastAsia="仿宋" w:cs="仿宋"/>
                <w:b/>
                <w:color w:val="auto"/>
                <w:highlight w:val="none"/>
              </w:rPr>
              <w:t>时间</w:t>
            </w:r>
          </w:p>
        </w:tc>
        <w:tc>
          <w:tcPr>
            <w:tcW w:w="1439" w:type="dxa"/>
            <w:noWrap w:val="0"/>
            <w:vAlign w:val="center"/>
          </w:tcPr>
          <w:p w14:paraId="390717BB">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用户名称</w:t>
            </w:r>
          </w:p>
        </w:tc>
        <w:tc>
          <w:tcPr>
            <w:tcW w:w="1319" w:type="dxa"/>
            <w:noWrap w:val="0"/>
            <w:vAlign w:val="center"/>
          </w:tcPr>
          <w:p w14:paraId="47317887">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项目名称</w:t>
            </w:r>
          </w:p>
        </w:tc>
        <w:tc>
          <w:tcPr>
            <w:tcW w:w="1160" w:type="dxa"/>
            <w:noWrap w:val="0"/>
            <w:vAlign w:val="center"/>
          </w:tcPr>
          <w:p w14:paraId="6D6CAE9F">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完成</w:t>
            </w:r>
          </w:p>
          <w:p w14:paraId="21881E4A">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时间</w:t>
            </w:r>
          </w:p>
        </w:tc>
        <w:tc>
          <w:tcPr>
            <w:tcW w:w="1421" w:type="dxa"/>
            <w:noWrap w:val="0"/>
            <w:vAlign w:val="center"/>
          </w:tcPr>
          <w:p w14:paraId="225EC946">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合同金额</w:t>
            </w:r>
          </w:p>
        </w:tc>
        <w:tc>
          <w:tcPr>
            <w:tcW w:w="1614" w:type="dxa"/>
            <w:tcBorders>
              <w:right w:val="single" w:color="auto" w:sz="4" w:space="0"/>
            </w:tcBorders>
            <w:noWrap w:val="0"/>
            <w:vAlign w:val="center"/>
          </w:tcPr>
          <w:p w14:paraId="0FE9B4AC">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是否通</w:t>
            </w:r>
          </w:p>
          <w:p w14:paraId="40D77BF7">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过验收</w:t>
            </w:r>
          </w:p>
        </w:tc>
        <w:tc>
          <w:tcPr>
            <w:tcW w:w="976" w:type="dxa"/>
            <w:tcBorders>
              <w:left w:val="single" w:color="auto" w:sz="4" w:space="0"/>
            </w:tcBorders>
            <w:noWrap w:val="0"/>
            <w:vAlign w:val="center"/>
          </w:tcPr>
          <w:p w14:paraId="20D096DB">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备注</w:t>
            </w:r>
          </w:p>
        </w:tc>
      </w:tr>
      <w:tr w14:paraId="35CAAE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941" w:type="dxa"/>
            <w:noWrap w:val="0"/>
            <w:vAlign w:val="center"/>
          </w:tcPr>
          <w:p w14:paraId="16005CFF">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39" w:type="dxa"/>
            <w:noWrap w:val="0"/>
            <w:vAlign w:val="center"/>
          </w:tcPr>
          <w:p w14:paraId="05193A9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319" w:type="dxa"/>
            <w:noWrap w:val="0"/>
            <w:vAlign w:val="center"/>
          </w:tcPr>
          <w:p w14:paraId="578082B6">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160" w:type="dxa"/>
            <w:noWrap w:val="0"/>
            <w:vAlign w:val="center"/>
          </w:tcPr>
          <w:p w14:paraId="55F6C013">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21" w:type="dxa"/>
            <w:noWrap w:val="0"/>
            <w:vAlign w:val="center"/>
          </w:tcPr>
          <w:p w14:paraId="2A4E289D">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614" w:type="dxa"/>
            <w:tcBorders>
              <w:right w:val="single" w:color="auto" w:sz="4" w:space="0"/>
            </w:tcBorders>
            <w:noWrap w:val="0"/>
            <w:vAlign w:val="center"/>
          </w:tcPr>
          <w:p w14:paraId="3EF0DCB1">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976" w:type="dxa"/>
            <w:tcBorders>
              <w:left w:val="single" w:color="auto" w:sz="4" w:space="0"/>
            </w:tcBorders>
            <w:noWrap w:val="0"/>
            <w:vAlign w:val="center"/>
          </w:tcPr>
          <w:p w14:paraId="11AE2C44">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r>
      <w:tr w14:paraId="44DDCA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941" w:type="dxa"/>
            <w:noWrap w:val="0"/>
            <w:vAlign w:val="center"/>
          </w:tcPr>
          <w:p w14:paraId="2A29D158">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39" w:type="dxa"/>
            <w:noWrap w:val="0"/>
            <w:vAlign w:val="center"/>
          </w:tcPr>
          <w:p w14:paraId="316C4F46">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319" w:type="dxa"/>
            <w:noWrap w:val="0"/>
            <w:vAlign w:val="center"/>
          </w:tcPr>
          <w:p w14:paraId="27C8CC54">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160" w:type="dxa"/>
            <w:noWrap w:val="0"/>
            <w:vAlign w:val="center"/>
          </w:tcPr>
          <w:p w14:paraId="74557B71">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21" w:type="dxa"/>
            <w:noWrap w:val="0"/>
            <w:vAlign w:val="center"/>
          </w:tcPr>
          <w:p w14:paraId="56750E50">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614" w:type="dxa"/>
            <w:tcBorders>
              <w:right w:val="single" w:color="auto" w:sz="4" w:space="0"/>
            </w:tcBorders>
            <w:noWrap w:val="0"/>
            <w:vAlign w:val="center"/>
          </w:tcPr>
          <w:p w14:paraId="2E5D25F8">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976" w:type="dxa"/>
            <w:tcBorders>
              <w:left w:val="single" w:color="auto" w:sz="4" w:space="0"/>
            </w:tcBorders>
            <w:noWrap w:val="0"/>
            <w:vAlign w:val="center"/>
          </w:tcPr>
          <w:p w14:paraId="3DE3F795">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r>
      <w:tr w14:paraId="4E60E2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941" w:type="dxa"/>
            <w:noWrap w:val="0"/>
            <w:vAlign w:val="center"/>
          </w:tcPr>
          <w:p w14:paraId="135D2766">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39" w:type="dxa"/>
            <w:noWrap w:val="0"/>
            <w:vAlign w:val="center"/>
          </w:tcPr>
          <w:p w14:paraId="2F7F957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319" w:type="dxa"/>
            <w:noWrap w:val="0"/>
            <w:vAlign w:val="center"/>
          </w:tcPr>
          <w:p w14:paraId="7D3135D6">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160" w:type="dxa"/>
            <w:noWrap w:val="0"/>
            <w:vAlign w:val="center"/>
          </w:tcPr>
          <w:p w14:paraId="06E3FEC4">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21" w:type="dxa"/>
            <w:noWrap w:val="0"/>
            <w:vAlign w:val="center"/>
          </w:tcPr>
          <w:p w14:paraId="204839D2">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614" w:type="dxa"/>
            <w:tcBorders>
              <w:right w:val="single" w:color="auto" w:sz="4" w:space="0"/>
            </w:tcBorders>
            <w:noWrap w:val="0"/>
            <w:vAlign w:val="center"/>
          </w:tcPr>
          <w:p w14:paraId="448D1C31">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976" w:type="dxa"/>
            <w:tcBorders>
              <w:left w:val="single" w:color="auto" w:sz="4" w:space="0"/>
            </w:tcBorders>
            <w:noWrap w:val="0"/>
            <w:vAlign w:val="center"/>
          </w:tcPr>
          <w:p w14:paraId="7F1F21EC">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r>
      <w:tr w14:paraId="6B884C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941" w:type="dxa"/>
            <w:noWrap w:val="0"/>
            <w:vAlign w:val="center"/>
          </w:tcPr>
          <w:p w14:paraId="3D5C0399">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39" w:type="dxa"/>
            <w:tcBorders>
              <w:right w:val="single" w:color="auto" w:sz="4" w:space="0"/>
            </w:tcBorders>
            <w:noWrap w:val="0"/>
            <w:vAlign w:val="center"/>
          </w:tcPr>
          <w:p w14:paraId="5D0A389F">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319" w:type="dxa"/>
            <w:tcBorders>
              <w:left w:val="single" w:color="auto" w:sz="4" w:space="0"/>
            </w:tcBorders>
            <w:noWrap w:val="0"/>
            <w:vAlign w:val="center"/>
          </w:tcPr>
          <w:p w14:paraId="4ABF27B4">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160" w:type="dxa"/>
            <w:noWrap w:val="0"/>
            <w:vAlign w:val="center"/>
          </w:tcPr>
          <w:p w14:paraId="72EC0FD5">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21" w:type="dxa"/>
            <w:noWrap w:val="0"/>
            <w:vAlign w:val="center"/>
          </w:tcPr>
          <w:p w14:paraId="7A368E13">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614" w:type="dxa"/>
            <w:tcBorders>
              <w:right w:val="single" w:color="auto" w:sz="4" w:space="0"/>
            </w:tcBorders>
            <w:noWrap w:val="0"/>
            <w:vAlign w:val="center"/>
          </w:tcPr>
          <w:p w14:paraId="17562B3C">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976" w:type="dxa"/>
            <w:tcBorders>
              <w:left w:val="single" w:color="auto" w:sz="4" w:space="0"/>
            </w:tcBorders>
            <w:noWrap w:val="0"/>
            <w:vAlign w:val="center"/>
          </w:tcPr>
          <w:p w14:paraId="67511C75">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r>
      <w:tr w14:paraId="1DF0A9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941" w:type="dxa"/>
            <w:tcBorders>
              <w:top w:val="single" w:color="auto" w:sz="4" w:space="0"/>
              <w:bottom w:val="single" w:color="auto" w:sz="4" w:space="0"/>
            </w:tcBorders>
            <w:noWrap w:val="0"/>
            <w:vAlign w:val="center"/>
          </w:tcPr>
          <w:p w14:paraId="7C050BA9">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39" w:type="dxa"/>
            <w:tcBorders>
              <w:top w:val="single" w:color="auto" w:sz="4" w:space="0"/>
              <w:bottom w:val="single" w:color="auto" w:sz="4" w:space="0"/>
            </w:tcBorders>
            <w:noWrap w:val="0"/>
            <w:vAlign w:val="center"/>
          </w:tcPr>
          <w:p w14:paraId="3F51610F">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319" w:type="dxa"/>
            <w:tcBorders>
              <w:top w:val="single" w:color="auto" w:sz="4" w:space="0"/>
              <w:bottom w:val="single" w:color="auto" w:sz="4" w:space="0"/>
            </w:tcBorders>
            <w:noWrap w:val="0"/>
            <w:vAlign w:val="center"/>
          </w:tcPr>
          <w:p w14:paraId="7657DD21">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160" w:type="dxa"/>
            <w:tcBorders>
              <w:top w:val="single" w:color="auto" w:sz="4" w:space="0"/>
              <w:bottom w:val="single" w:color="auto" w:sz="4" w:space="0"/>
            </w:tcBorders>
            <w:noWrap w:val="0"/>
            <w:vAlign w:val="center"/>
          </w:tcPr>
          <w:p w14:paraId="565BF327">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088946A6">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6EE553C9">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976" w:type="dxa"/>
            <w:tcBorders>
              <w:top w:val="single" w:color="auto" w:sz="4" w:space="0"/>
              <w:left w:val="single" w:color="auto" w:sz="4" w:space="0"/>
              <w:bottom w:val="single" w:color="auto" w:sz="4" w:space="0"/>
            </w:tcBorders>
            <w:noWrap w:val="0"/>
            <w:vAlign w:val="center"/>
          </w:tcPr>
          <w:p w14:paraId="284C4676">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r>
      <w:tr w14:paraId="4B550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941" w:type="dxa"/>
            <w:tcBorders>
              <w:top w:val="single" w:color="auto" w:sz="4" w:space="0"/>
              <w:bottom w:val="single" w:color="auto" w:sz="4" w:space="0"/>
            </w:tcBorders>
            <w:noWrap w:val="0"/>
            <w:vAlign w:val="center"/>
          </w:tcPr>
          <w:p w14:paraId="46C89DDF">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39" w:type="dxa"/>
            <w:tcBorders>
              <w:top w:val="single" w:color="auto" w:sz="4" w:space="0"/>
              <w:bottom w:val="single" w:color="auto" w:sz="4" w:space="0"/>
            </w:tcBorders>
            <w:noWrap w:val="0"/>
            <w:vAlign w:val="center"/>
          </w:tcPr>
          <w:p w14:paraId="5944EA14">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319" w:type="dxa"/>
            <w:tcBorders>
              <w:top w:val="single" w:color="auto" w:sz="4" w:space="0"/>
              <w:bottom w:val="single" w:color="auto" w:sz="4" w:space="0"/>
            </w:tcBorders>
            <w:noWrap w:val="0"/>
            <w:vAlign w:val="center"/>
          </w:tcPr>
          <w:p w14:paraId="29176341">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160" w:type="dxa"/>
            <w:tcBorders>
              <w:top w:val="single" w:color="auto" w:sz="4" w:space="0"/>
              <w:bottom w:val="single" w:color="auto" w:sz="4" w:space="0"/>
            </w:tcBorders>
            <w:noWrap w:val="0"/>
            <w:vAlign w:val="center"/>
          </w:tcPr>
          <w:p w14:paraId="75B11BBE">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097B7BD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4D271A60">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976" w:type="dxa"/>
            <w:tcBorders>
              <w:top w:val="single" w:color="auto" w:sz="4" w:space="0"/>
              <w:left w:val="single" w:color="auto" w:sz="4" w:space="0"/>
              <w:bottom w:val="single" w:color="auto" w:sz="4" w:space="0"/>
            </w:tcBorders>
            <w:noWrap w:val="0"/>
            <w:vAlign w:val="center"/>
          </w:tcPr>
          <w:p w14:paraId="4211EE79">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r>
      <w:tr w14:paraId="20F666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941" w:type="dxa"/>
            <w:tcBorders>
              <w:top w:val="single" w:color="auto" w:sz="4" w:space="0"/>
            </w:tcBorders>
            <w:noWrap w:val="0"/>
            <w:vAlign w:val="center"/>
          </w:tcPr>
          <w:p w14:paraId="212037E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39" w:type="dxa"/>
            <w:tcBorders>
              <w:top w:val="single" w:color="auto" w:sz="4" w:space="0"/>
            </w:tcBorders>
            <w:noWrap w:val="0"/>
            <w:vAlign w:val="center"/>
          </w:tcPr>
          <w:p w14:paraId="1D18030F">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319" w:type="dxa"/>
            <w:tcBorders>
              <w:top w:val="single" w:color="auto" w:sz="4" w:space="0"/>
            </w:tcBorders>
            <w:noWrap w:val="0"/>
            <w:vAlign w:val="center"/>
          </w:tcPr>
          <w:p w14:paraId="383FC8A8">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160" w:type="dxa"/>
            <w:tcBorders>
              <w:top w:val="single" w:color="auto" w:sz="4" w:space="0"/>
            </w:tcBorders>
            <w:noWrap w:val="0"/>
            <w:vAlign w:val="center"/>
          </w:tcPr>
          <w:p w14:paraId="784294D9">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21" w:type="dxa"/>
            <w:tcBorders>
              <w:top w:val="single" w:color="auto" w:sz="4" w:space="0"/>
              <w:right w:val="single" w:color="auto" w:sz="4" w:space="0"/>
            </w:tcBorders>
            <w:noWrap w:val="0"/>
            <w:vAlign w:val="center"/>
          </w:tcPr>
          <w:p w14:paraId="2F9F038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614" w:type="dxa"/>
            <w:tcBorders>
              <w:top w:val="single" w:color="auto" w:sz="4" w:space="0"/>
              <w:left w:val="single" w:color="auto" w:sz="4" w:space="0"/>
              <w:right w:val="single" w:color="auto" w:sz="4" w:space="0"/>
            </w:tcBorders>
            <w:noWrap w:val="0"/>
            <w:vAlign w:val="center"/>
          </w:tcPr>
          <w:p w14:paraId="0355D9D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976" w:type="dxa"/>
            <w:tcBorders>
              <w:top w:val="single" w:color="auto" w:sz="4" w:space="0"/>
              <w:left w:val="single" w:color="auto" w:sz="4" w:space="0"/>
            </w:tcBorders>
            <w:noWrap w:val="0"/>
            <w:vAlign w:val="center"/>
          </w:tcPr>
          <w:p w14:paraId="5DB10371">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r>
    </w:tbl>
    <w:p w14:paraId="06EB925C">
      <w:pPr>
        <w:pStyle w:val="2"/>
        <w:rPr>
          <w:rFonts w:hint="eastAsia" w:eastAsia="宋体"/>
          <w:color w:val="auto"/>
          <w:highlight w:val="none"/>
          <w:lang w:val="en-US" w:eastAsia="zh-CN"/>
        </w:rPr>
      </w:pPr>
    </w:p>
    <w:p w14:paraId="1D5713D2">
      <w:pPr>
        <w:spacing w:line="20" w:lineRule="exact"/>
        <w:rPr>
          <w:color w:val="auto"/>
          <w:highlight w:val="none"/>
        </w:rPr>
      </w:pPr>
      <w:bookmarkStart w:id="70" w:name="_Toc157235928"/>
      <w:bookmarkStart w:id="71" w:name="_Toc170621362"/>
      <w:bookmarkStart w:id="72" w:name="_Toc319145236"/>
      <w:bookmarkStart w:id="73" w:name="_Toc170621230"/>
    </w:p>
    <w:bookmarkEnd w:id="70"/>
    <w:bookmarkEnd w:id="71"/>
    <w:bookmarkEnd w:id="72"/>
    <w:bookmarkEnd w:id="73"/>
    <w:p w14:paraId="15863597">
      <w:pPr>
        <w:pageBreakBefore/>
        <w:autoSpaceDE w:val="0"/>
        <w:autoSpaceDN w:val="0"/>
        <w:adjustRightInd w:val="0"/>
        <w:spacing w:line="362" w:lineRule="exact"/>
        <w:ind w:right="-23"/>
        <w:jc w:val="center"/>
        <w:outlineLvl w:val="0"/>
        <w:rPr>
          <w:rFonts w:hint="eastAsia"/>
          <w:b/>
          <w:color w:val="auto"/>
          <w:kern w:val="0"/>
          <w:position w:val="-1"/>
          <w:sz w:val="32"/>
          <w:szCs w:val="32"/>
          <w:highlight w:val="none"/>
        </w:rPr>
      </w:pPr>
      <w:bookmarkStart w:id="74" w:name="_Toc17284927"/>
      <w:r>
        <w:rPr>
          <w:rFonts w:hint="eastAsia"/>
          <w:b/>
          <w:color w:val="auto"/>
          <w:kern w:val="0"/>
          <w:position w:val="-1"/>
          <w:sz w:val="32"/>
          <w:szCs w:val="32"/>
          <w:highlight w:val="none"/>
        </w:rPr>
        <w:t>五、比选申请人承诺书</w:t>
      </w:r>
      <w:bookmarkEnd w:id="74"/>
    </w:p>
    <w:p w14:paraId="30824AAC">
      <w:pPr>
        <w:snapToGrid w:val="0"/>
        <w:spacing w:line="360" w:lineRule="auto"/>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color="000000"/>
        </w:rPr>
        <w:t>（比选人）</w:t>
      </w:r>
    </w:p>
    <w:p w14:paraId="09ADB725">
      <w:pPr>
        <w:snapToGrid w:val="0"/>
        <w:spacing w:line="360" w:lineRule="auto"/>
        <w:ind w:firstLine="560" w:firstLineChars="20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我单位愿意参加</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（项目名称），作为比选申请人，我单位承诺如下：</w:t>
      </w:r>
    </w:p>
    <w:p w14:paraId="0E869A7E">
      <w:pPr>
        <w:snapToGrid w:val="0"/>
        <w:spacing w:line="360" w:lineRule="auto"/>
        <w:ind w:firstLine="560" w:firstLineChars="20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1、我单位自愿参加项目比选,同意并接受比选文件所有内容及要求。</w:t>
      </w:r>
    </w:p>
    <w:p w14:paraId="1D15EE84">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2、我单位对比选所提供的文件和资料的真实性负责，同意并配合行政监督机关和项目业主对我单位进行查询或调查。如与实际不符或弄虚作假，或有应回避的情形而不回避的，本单位愿承担一切责任（包括通报批评和行政处罚等）。</w:t>
      </w:r>
    </w:p>
    <w:p w14:paraId="66B9C728">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3、我单位完全理解业主单位因法律和政策原因取消比选、以及拒绝所有的比选申请人而重新比选，并对此类任何行为不承担任何责任。</w:t>
      </w:r>
    </w:p>
    <w:p w14:paraId="10766F68">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4、不论中标与否，因比选所发生的一切费用，由我单位自行承担。</w:t>
      </w:r>
    </w:p>
    <w:p w14:paraId="306C6643">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5、我单位参加本次比选</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（填写“具有”或“不具有”）比选文件规定的限制参与比选的情形。</w:t>
      </w:r>
    </w:p>
    <w:p w14:paraId="29C6E1C9">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6、如我单位中标，我们承诺在项目实施过程中，严格按业主要求按时、按质完成项目工作。</w:t>
      </w:r>
    </w:p>
    <w:p w14:paraId="4CCD5C08">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我单位对上述承诺的内容事项真实性负责。如经查实上述承诺的内容事项存在虚假，我单位愿意接受以提供虚假材料谋取中标追究法律责任。</w:t>
      </w:r>
    </w:p>
    <w:p w14:paraId="5461FD6E">
      <w:pPr>
        <w:pStyle w:val="2"/>
        <w:spacing w:after="0" w:line="360" w:lineRule="auto"/>
        <w:rPr>
          <w:rFonts w:hint="eastAsia" w:ascii="仿宋" w:hAnsi="仿宋" w:eastAsia="仿宋" w:cs="仿宋"/>
          <w:color w:val="auto"/>
          <w:highlight w:val="none"/>
        </w:rPr>
      </w:pPr>
    </w:p>
    <w:p w14:paraId="3B58A982">
      <w:pPr>
        <w:snapToGrid w:val="0"/>
        <w:spacing w:line="360" w:lineRule="auto"/>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比选申请人：（</w:t>
      </w:r>
      <w:r>
        <w:rPr>
          <w:rFonts w:hint="eastAsia" w:ascii="仿宋" w:hAnsi="仿宋" w:eastAsia="仿宋" w:cs="仿宋"/>
          <w:color w:val="auto"/>
          <w:szCs w:val="28"/>
          <w:highlight w:val="none"/>
        </w:rPr>
        <w:t>盖单位章</w:t>
      </w:r>
      <w:r>
        <w:rPr>
          <w:rFonts w:hint="eastAsia" w:ascii="仿宋" w:hAnsi="仿宋" w:eastAsia="仿宋" w:cs="仿宋"/>
          <w:color w:val="auto"/>
          <w:szCs w:val="28"/>
          <w:highlight w:val="none"/>
        </w:rPr>
        <w:t>）</w:t>
      </w:r>
    </w:p>
    <w:p w14:paraId="4A21DA77">
      <w:pPr>
        <w:snapToGrid w:val="0"/>
        <w:spacing w:line="360" w:lineRule="auto"/>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0E9ACC7B">
      <w:pPr>
        <w:snapToGrid w:val="0"/>
        <w:spacing w:line="360" w:lineRule="auto"/>
        <w:jc w:val="right"/>
        <w:textAlignment w:val="baseline"/>
        <w:rPr>
          <w:rFonts w:hint="eastAsia" w:ascii="仿宋" w:hAnsi="仿宋" w:eastAsia="仿宋" w:cs="仿宋"/>
          <w:color w:val="auto"/>
          <w:szCs w:val="28"/>
          <w:highlight w:val="none"/>
        </w:rPr>
      </w:pPr>
    </w:p>
    <w:p w14:paraId="0E6917E5">
      <w:pPr>
        <w:snapToGrid w:val="0"/>
        <w:spacing w:line="360" w:lineRule="auto"/>
        <w:jc w:val="right"/>
        <w:textAlignment w:val="baseline"/>
        <w:rPr>
          <w:rFonts w:hint="eastAsia" w:ascii="仿宋" w:hAnsi="仿宋" w:eastAsia="仿宋" w:cs="仿宋"/>
          <w:color w:val="auto"/>
          <w:sz w:val="20"/>
          <w:highlight w:val="none"/>
        </w:rPr>
      </w:pPr>
      <w:r>
        <w:rPr>
          <w:rFonts w:hint="eastAsia" w:ascii="仿宋" w:hAnsi="仿宋" w:eastAsia="仿宋" w:cs="仿宋"/>
          <w:color w:val="auto"/>
          <w:szCs w:val="28"/>
          <w:highlight w:val="none"/>
        </w:rPr>
        <w:t>日期：  年  月  日</w:t>
      </w:r>
    </w:p>
    <w:p w14:paraId="69F267F1">
      <w:pPr>
        <w:pageBreakBefore/>
        <w:autoSpaceDE w:val="0"/>
        <w:autoSpaceDN w:val="0"/>
        <w:adjustRightInd w:val="0"/>
        <w:spacing w:line="362" w:lineRule="exact"/>
        <w:ind w:right="-23"/>
        <w:jc w:val="center"/>
        <w:outlineLvl w:val="0"/>
        <w:rPr>
          <w:rFonts w:hint="default" w:ascii="宋体" w:hAnsi="宋体"/>
          <w:b/>
          <w:color w:val="auto"/>
          <w:kern w:val="0"/>
          <w:position w:val="-1"/>
          <w:sz w:val="32"/>
          <w:szCs w:val="32"/>
          <w:highlight w:val="none"/>
          <w:lang w:val="en-US" w:eastAsia="zh-CN"/>
        </w:rPr>
      </w:pPr>
      <w:r>
        <w:rPr>
          <w:rFonts w:hint="eastAsia" w:ascii="宋体" w:hAnsi="宋体"/>
          <w:b/>
          <w:color w:val="auto"/>
          <w:kern w:val="0"/>
          <w:position w:val="-1"/>
          <w:sz w:val="32"/>
          <w:szCs w:val="32"/>
          <w:highlight w:val="none"/>
        </w:rPr>
        <w:t>六、</w:t>
      </w:r>
      <w:r>
        <w:rPr>
          <w:rFonts w:hint="eastAsia" w:ascii="宋体" w:hAnsi="宋体"/>
          <w:b/>
          <w:color w:val="auto"/>
          <w:kern w:val="0"/>
          <w:position w:val="-1"/>
          <w:sz w:val="32"/>
          <w:szCs w:val="32"/>
          <w:highlight w:val="none"/>
          <w:lang w:val="en-US" w:eastAsia="zh-CN"/>
        </w:rPr>
        <w:t>技术要求响应材料（如有）</w:t>
      </w:r>
    </w:p>
    <w:p w14:paraId="23B49884">
      <w:pP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br w:type="page"/>
      </w:r>
    </w:p>
    <w:p w14:paraId="4E7797F7">
      <w:pPr>
        <w:pageBreakBefore/>
        <w:autoSpaceDE w:val="0"/>
        <w:autoSpaceDN w:val="0"/>
        <w:adjustRightInd w:val="0"/>
        <w:spacing w:line="362" w:lineRule="exact"/>
        <w:ind w:right="-23"/>
        <w:jc w:val="center"/>
        <w:outlineLvl w:val="0"/>
        <w:rPr>
          <w:rFonts w:hint="eastAsia"/>
          <w:b/>
          <w:color w:val="auto"/>
          <w:kern w:val="0"/>
          <w:position w:val="-1"/>
          <w:sz w:val="32"/>
          <w:szCs w:val="32"/>
          <w:highlight w:val="none"/>
        </w:rPr>
      </w:pPr>
      <w:r>
        <w:rPr>
          <w:rFonts w:hint="eastAsia"/>
          <w:b/>
          <w:color w:val="auto"/>
          <w:kern w:val="0"/>
          <w:position w:val="-1"/>
          <w:sz w:val="32"/>
          <w:szCs w:val="32"/>
          <w:highlight w:val="none"/>
          <w:lang w:val="en-US" w:eastAsia="zh-CN"/>
        </w:rPr>
        <w:t>七、</w:t>
      </w:r>
      <w:r>
        <w:rPr>
          <w:rFonts w:hint="eastAsia"/>
          <w:b/>
          <w:color w:val="auto"/>
          <w:kern w:val="0"/>
          <w:position w:val="-1"/>
          <w:sz w:val="32"/>
          <w:szCs w:val="32"/>
          <w:highlight w:val="none"/>
        </w:rPr>
        <w:fldChar w:fldCharType="begin"/>
      </w:r>
      <w:r>
        <w:rPr>
          <w:rFonts w:hint="eastAsia"/>
          <w:b/>
          <w:color w:val="auto"/>
          <w:kern w:val="0"/>
          <w:position w:val="-1"/>
          <w:sz w:val="32"/>
          <w:szCs w:val="32"/>
          <w:highlight w:val="none"/>
        </w:rPr>
        <w:instrText xml:space="preserve"> HYPERLINK \l "_Toc4641" </w:instrText>
      </w:r>
      <w:r>
        <w:rPr>
          <w:rFonts w:hint="eastAsia"/>
          <w:b/>
          <w:color w:val="auto"/>
          <w:kern w:val="0"/>
          <w:position w:val="-1"/>
          <w:sz w:val="32"/>
          <w:szCs w:val="32"/>
          <w:highlight w:val="none"/>
        </w:rPr>
        <w:fldChar w:fldCharType="separate"/>
      </w:r>
      <w:r>
        <w:rPr>
          <w:rFonts w:hint="eastAsia"/>
          <w:b/>
          <w:color w:val="auto"/>
          <w:kern w:val="0"/>
          <w:position w:val="-1"/>
          <w:sz w:val="32"/>
          <w:szCs w:val="32"/>
          <w:highlight w:val="none"/>
          <w:lang w:val="en-US" w:eastAsia="zh-CN"/>
        </w:rPr>
        <w:t>项目实施</w:t>
      </w:r>
      <w:r>
        <w:rPr>
          <w:rFonts w:hint="eastAsia"/>
          <w:b/>
          <w:color w:val="auto"/>
          <w:kern w:val="0"/>
          <w:position w:val="-1"/>
          <w:sz w:val="32"/>
          <w:szCs w:val="32"/>
          <w:highlight w:val="none"/>
        </w:rPr>
        <w:t>方案</w:t>
      </w:r>
      <w:r>
        <w:rPr>
          <w:rFonts w:hint="eastAsia"/>
          <w:b/>
          <w:color w:val="auto"/>
          <w:kern w:val="0"/>
          <w:position w:val="-1"/>
          <w:sz w:val="32"/>
          <w:szCs w:val="32"/>
          <w:highlight w:val="none"/>
        </w:rPr>
        <w:fldChar w:fldCharType="end"/>
      </w:r>
    </w:p>
    <w:p w14:paraId="4A0FE03D">
      <w:pPr>
        <w:pageBreakBefore/>
        <w:autoSpaceDE w:val="0"/>
        <w:autoSpaceDN w:val="0"/>
        <w:adjustRightInd w:val="0"/>
        <w:spacing w:line="362" w:lineRule="exact"/>
        <w:ind w:right="-23"/>
        <w:jc w:val="center"/>
        <w:outlineLvl w:val="0"/>
        <w:rPr>
          <w:rFonts w:hint="eastAsia" w:eastAsia="等线"/>
          <w:b/>
          <w:color w:val="auto"/>
          <w:kern w:val="0"/>
          <w:position w:val="-1"/>
          <w:sz w:val="32"/>
          <w:szCs w:val="32"/>
          <w:highlight w:val="none"/>
          <w:lang w:val="en-US" w:eastAsia="zh-CN"/>
        </w:rPr>
      </w:pPr>
      <w:r>
        <w:rPr>
          <w:rFonts w:hint="eastAsia"/>
          <w:b/>
          <w:color w:val="auto"/>
          <w:kern w:val="0"/>
          <w:position w:val="-1"/>
          <w:sz w:val="32"/>
          <w:szCs w:val="32"/>
          <w:highlight w:val="none"/>
          <w:lang w:val="en-US" w:eastAsia="zh-CN"/>
        </w:rPr>
        <w:t>八</w:t>
      </w:r>
      <w:r>
        <w:rPr>
          <w:rFonts w:hint="eastAsia"/>
          <w:b/>
          <w:color w:val="auto"/>
          <w:kern w:val="0"/>
          <w:position w:val="-1"/>
          <w:sz w:val="32"/>
          <w:szCs w:val="32"/>
          <w:highlight w:val="none"/>
        </w:rPr>
        <w:t>、比选申请人的</w:t>
      </w:r>
      <w:r>
        <w:rPr>
          <w:rFonts w:hint="eastAsia"/>
          <w:b/>
          <w:color w:val="auto"/>
          <w:kern w:val="0"/>
          <w:position w:val="-1"/>
          <w:sz w:val="32"/>
          <w:szCs w:val="32"/>
          <w:highlight w:val="none"/>
          <w:lang w:val="en-US" w:eastAsia="zh-CN"/>
        </w:rPr>
        <w:t>履约能力承诺</w:t>
      </w:r>
    </w:p>
    <w:p w14:paraId="1CE796E3">
      <w:pPr>
        <w:snapToGrid w:val="0"/>
        <w:spacing w:line="360" w:lineRule="auto"/>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color="000000"/>
        </w:rPr>
        <w:t>（比选人）</w:t>
      </w:r>
    </w:p>
    <w:p w14:paraId="2AC5823C">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我单位愿意参加</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（项目名称），作为比选申请人，我单位承诺如下：</w:t>
      </w:r>
    </w:p>
    <w:p w14:paraId="0FFE91A9">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我单位</w:t>
      </w:r>
      <w:r>
        <w:rPr>
          <w:rFonts w:hint="eastAsia" w:ascii="仿宋" w:hAnsi="仿宋" w:eastAsia="仿宋" w:cs="仿宋"/>
          <w:color w:val="auto"/>
          <w:szCs w:val="28"/>
          <w:highlight w:val="none"/>
        </w:rPr>
        <w:t>具有履行合同所必须的专业技术能力；</w:t>
      </w:r>
    </w:p>
    <w:p w14:paraId="77D31574">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val="en-US" w:eastAsia="zh-CN"/>
        </w:rPr>
        <w:t>我单位</w:t>
      </w:r>
      <w:r>
        <w:rPr>
          <w:rFonts w:hint="eastAsia" w:ascii="仿宋" w:hAnsi="仿宋" w:eastAsia="仿宋" w:cs="仿宋"/>
          <w:color w:val="auto"/>
          <w:szCs w:val="28"/>
          <w:highlight w:val="none"/>
        </w:rPr>
        <w:t>具有良好的商业信及履约记录。</w:t>
      </w:r>
    </w:p>
    <w:p w14:paraId="7A6B349D">
      <w:pPr>
        <w:snapToGrid w:val="0"/>
        <w:spacing w:line="360" w:lineRule="auto"/>
        <w:ind w:firstLine="540"/>
        <w:jc w:val="left"/>
        <w:textAlignment w:val="baseline"/>
        <w:rPr>
          <w:rFonts w:hint="eastAsia" w:ascii="仿宋" w:hAnsi="仿宋" w:eastAsia="仿宋" w:cs="仿宋"/>
          <w:color w:val="auto"/>
          <w:szCs w:val="28"/>
          <w:highlight w:val="none"/>
        </w:rPr>
      </w:pPr>
    </w:p>
    <w:p w14:paraId="2200F391">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我单位对上述承诺的内容事项真实性负责。如经查实上述承诺的内容事项存在虚假，我单位愿意接受以提供虚假材料谋取中标追究法律责任。</w:t>
      </w:r>
    </w:p>
    <w:p w14:paraId="4A838110">
      <w:pPr>
        <w:pStyle w:val="2"/>
        <w:spacing w:after="0" w:line="360" w:lineRule="auto"/>
        <w:rPr>
          <w:rFonts w:hint="eastAsia" w:ascii="仿宋" w:hAnsi="仿宋" w:eastAsia="仿宋" w:cs="仿宋"/>
          <w:color w:val="auto"/>
          <w:highlight w:val="none"/>
        </w:rPr>
      </w:pPr>
    </w:p>
    <w:p w14:paraId="1B78C564">
      <w:pPr>
        <w:snapToGrid w:val="0"/>
        <w:spacing w:line="360" w:lineRule="auto"/>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比选申请人：（</w:t>
      </w:r>
      <w:r>
        <w:rPr>
          <w:rFonts w:hint="eastAsia" w:ascii="仿宋" w:hAnsi="仿宋" w:eastAsia="仿宋" w:cs="仿宋"/>
          <w:color w:val="auto"/>
          <w:szCs w:val="28"/>
          <w:highlight w:val="none"/>
        </w:rPr>
        <w:t>盖单位章</w:t>
      </w:r>
      <w:r>
        <w:rPr>
          <w:rFonts w:hint="eastAsia" w:ascii="仿宋" w:hAnsi="仿宋" w:eastAsia="仿宋" w:cs="仿宋"/>
          <w:color w:val="auto"/>
          <w:szCs w:val="28"/>
          <w:highlight w:val="none"/>
        </w:rPr>
        <w:t>）</w:t>
      </w:r>
    </w:p>
    <w:p w14:paraId="54F61C52">
      <w:pPr>
        <w:snapToGrid w:val="0"/>
        <w:spacing w:line="360" w:lineRule="auto"/>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46B489F7">
      <w:pPr>
        <w:snapToGrid w:val="0"/>
        <w:spacing w:line="360" w:lineRule="auto"/>
        <w:jc w:val="right"/>
        <w:textAlignment w:val="baseline"/>
        <w:rPr>
          <w:rFonts w:hint="eastAsia" w:ascii="仿宋" w:hAnsi="仿宋" w:eastAsia="仿宋" w:cs="仿宋"/>
          <w:color w:val="auto"/>
          <w:szCs w:val="28"/>
          <w:highlight w:val="none"/>
        </w:rPr>
      </w:pPr>
    </w:p>
    <w:p w14:paraId="3688AF64">
      <w:pPr>
        <w:snapToGrid w:val="0"/>
        <w:spacing w:line="360" w:lineRule="auto"/>
        <w:jc w:val="right"/>
        <w:textAlignment w:val="baseline"/>
        <w:rPr>
          <w:rFonts w:hint="eastAsia" w:ascii="仿宋" w:hAnsi="仿宋" w:eastAsia="仿宋" w:cs="仿宋"/>
          <w:color w:val="auto"/>
          <w:sz w:val="20"/>
          <w:highlight w:val="none"/>
        </w:rPr>
      </w:pPr>
      <w:r>
        <w:rPr>
          <w:rFonts w:hint="eastAsia" w:ascii="仿宋" w:hAnsi="仿宋" w:eastAsia="仿宋" w:cs="仿宋"/>
          <w:color w:val="auto"/>
          <w:szCs w:val="28"/>
          <w:highlight w:val="none"/>
        </w:rPr>
        <w:t>日期：  年  月  日</w:t>
      </w:r>
    </w:p>
    <w:p w14:paraId="1E79CE04">
      <w:pPr>
        <w:pageBreakBefore/>
        <w:autoSpaceDE w:val="0"/>
        <w:autoSpaceDN w:val="0"/>
        <w:adjustRightInd w:val="0"/>
        <w:spacing w:line="362" w:lineRule="exact"/>
        <w:ind w:right="-23"/>
        <w:jc w:val="center"/>
        <w:outlineLvl w:val="0"/>
        <w:rPr>
          <w:rFonts w:hint="eastAsia" w:eastAsia="等线"/>
          <w:b/>
          <w:color w:val="auto"/>
          <w:kern w:val="0"/>
          <w:position w:val="-1"/>
          <w:sz w:val="32"/>
          <w:szCs w:val="32"/>
          <w:highlight w:val="none"/>
          <w:lang w:val="en-US" w:eastAsia="zh-CN"/>
        </w:rPr>
      </w:pPr>
      <w:r>
        <w:rPr>
          <w:rFonts w:hint="eastAsia"/>
          <w:b/>
          <w:color w:val="auto"/>
          <w:kern w:val="0"/>
          <w:position w:val="-1"/>
          <w:sz w:val="32"/>
          <w:szCs w:val="32"/>
          <w:highlight w:val="none"/>
          <w:lang w:val="en-US" w:eastAsia="zh-CN"/>
        </w:rPr>
        <w:t>九</w:t>
      </w:r>
      <w:r>
        <w:rPr>
          <w:rFonts w:hint="eastAsia"/>
          <w:b/>
          <w:color w:val="auto"/>
          <w:kern w:val="0"/>
          <w:position w:val="-1"/>
          <w:sz w:val="32"/>
          <w:szCs w:val="32"/>
          <w:highlight w:val="none"/>
        </w:rPr>
        <w:t>、比选申请人的信誉情况</w:t>
      </w:r>
      <w:r>
        <w:rPr>
          <w:rFonts w:hint="eastAsia"/>
          <w:b/>
          <w:color w:val="auto"/>
          <w:kern w:val="0"/>
          <w:position w:val="-1"/>
          <w:sz w:val="32"/>
          <w:szCs w:val="32"/>
          <w:highlight w:val="none"/>
          <w:lang w:val="en-US" w:eastAsia="zh-CN"/>
        </w:rPr>
        <w:t>承诺</w:t>
      </w:r>
    </w:p>
    <w:p w14:paraId="63487EEB">
      <w:pPr>
        <w:snapToGrid w:val="0"/>
        <w:spacing w:line="360" w:lineRule="auto"/>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color="000000"/>
        </w:rPr>
        <w:t>（比选人）</w:t>
      </w:r>
    </w:p>
    <w:p w14:paraId="242F233D">
      <w:pPr>
        <w:snapToGrid w:val="0"/>
        <w:spacing w:line="360" w:lineRule="auto"/>
        <w:ind w:firstLine="560" w:firstLineChars="20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我单位愿意参加</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（项目名称），作为比选申请人，我单位承诺如下：</w:t>
      </w:r>
    </w:p>
    <w:p w14:paraId="1B849DD3">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（1）</w:t>
      </w:r>
      <w:r>
        <w:rPr>
          <w:rFonts w:hint="eastAsia" w:ascii="Times New Roman" w:hAnsi="Times New Roman" w:eastAsia="仿宋"/>
          <w:color w:val="auto"/>
          <w:spacing w:val="5"/>
          <w:szCs w:val="28"/>
          <w:highlight w:val="none"/>
          <w:lang w:val="en-US" w:eastAsia="zh-CN"/>
        </w:rPr>
        <w:t>未</w:t>
      </w:r>
      <w:r>
        <w:rPr>
          <w:rFonts w:hint="eastAsia" w:ascii="Times New Roman" w:hAnsi="Times New Roman" w:eastAsia="仿宋"/>
          <w:color w:val="auto"/>
          <w:spacing w:val="5"/>
          <w:szCs w:val="28"/>
          <w:highlight w:val="none"/>
        </w:rPr>
        <w:t>被州级及以上主管部门取消比选项目所在地的投标资格且处于有效期内。</w:t>
      </w:r>
    </w:p>
    <w:p w14:paraId="71C05215">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（2）</w:t>
      </w:r>
      <w:r>
        <w:rPr>
          <w:rFonts w:hint="eastAsia" w:ascii="Times New Roman" w:hAnsi="Times New Roman" w:eastAsia="仿宋"/>
          <w:color w:val="auto"/>
          <w:spacing w:val="5"/>
          <w:szCs w:val="28"/>
          <w:highlight w:val="none"/>
          <w:lang w:val="en-US" w:eastAsia="zh-CN"/>
        </w:rPr>
        <w:t>未</w:t>
      </w:r>
      <w:r>
        <w:rPr>
          <w:rFonts w:hint="eastAsia" w:ascii="Times New Roman" w:hAnsi="Times New Roman" w:eastAsia="仿宋"/>
          <w:color w:val="auto"/>
          <w:spacing w:val="5"/>
          <w:szCs w:val="28"/>
          <w:highlight w:val="none"/>
        </w:rPr>
        <w:t>被责令停业，暂扣或吊销执照，或吊销资质证书。</w:t>
      </w:r>
    </w:p>
    <w:p w14:paraId="50700102">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（3）</w:t>
      </w:r>
      <w:r>
        <w:rPr>
          <w:rFonts w:hint="eastAsia" w:ascii="Times New Roman" w:hAnsi="Times New Roman" w:eastAsia="仿宋"/>
          <w:color w:val="auto"/>
          <w:spacing w:val="5"/>
          <w:szCs w:val="28"/>
          <w:highlight w:val="none"/>
          <w:lang w:val="en-US" w:eastAsia="zh-CN"/>
        </w:rPr>
        <w:t>未</w:t>
      </w:r>
      <w:r>
        <w:rPr>
          <w:rFonts w:hint="eastAsia" w:ascii="Times New Roman" w:hAnsi="Times New Roman" w:eastAsia="仿宋"/>
          <w:color w:val="auto"/>
          <w:spacing w:val="5"/>
          <w:szCs w:val="28"/>
          <w:highlight w:val="none"/>
        </w:rPr>
        <w:t>进入清算程序，或被宣告破产，或其他丧失履约能力的情形。</w:t>
      </w:r>
    </w:p>
    <w:p w14:paraId="2ABEDC65">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（4）</w:t>
      </w:r>
      <w:r>
        <w:rPr>
          <w:rFonts w:hint="eastAsia" w:ascii="Times New Roman" w:hAnsi="Times New Roman" w:eastAsia="仿宋"/>
          <w:color w:val="auto"/>
          <w:spacing w:val="5"/>
          <w:szCs w:val="28"/>
          <w:highlight w:val="none"/>
          <w:lang w:val="en-US" w:eastAsia="zh-CN"/>
        </w:rPr>
        <w:t>未</w:t>
      </w:r>
      <w:r>
        <w:rPr>
          <w:rFonts w:hint="eastAsia" w:ascii="Times New Roman" w:hAnsi="Times New Roman" w:eastAsia="仿宋"/>
          <w:color w:val="auto"/>
          <w:spacing w:val="5"/>
          <w:szCs w:val="28"/>
          <w:highlight w:val="none"/>
        </w:rPr>
        <w:t>在国家企业信用信息公示系统（http://www.gsxt.gov.cn/）中被列入严重违法失信企业名单。</w:t>
      </w:r>
    </w:p>
    <w:p w14:paraId="664E1E52">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（5）在“信用中国”网站（http://www.creditchina.gov.cn/）中被列入失信被执行人名单，不接受其比选。</w:t>
      </w:r>
    </w:p>
    <w:p w14:paraId="6015E586">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（6）近三年内，比选申请人或其法定代表人、拟委任的项目负责人无行贿犯罪行为。</w:t>
      </w:r>
    </w:p>
    <w:p w14:paraId="11AC12C1">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（7）近三年内，比选申请人和其法定代表人、拟委任的项目负责人在相关主管部门无不良信用记录。</w:t>
      </w:r>
    </w:p>
    <w:p w14:paraId="635B9CEB">
      <w:pPr>
        <w:spacing w:line="127" w:lineRule="exact"/>
        <w:rPr>
          <w:rFonts w:hint="eastAsia"/>
          <w:color w:val="auto"/>
          <w:sz w:val="20"/>
          <w:szCs w:val="20"/>
          <w:highlight w:val="none"/>
        </w:rPr>
      </w:pPr>
    </w:p>
    <w:p w14:paraId="721A92FF">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我单位对上述承诺的内容事项真实性负责。如经查实上述承诺的内容事项存在虚假，我单位愿意接受以提供虚假材料谋取中标追究法律责任。</w:t>
      </w:r>
    </w:p>
    <w:p w14:paraId="07E8757B">
      <w:pPr>
        <w:pStyle w:val="2"/>
        <w:spacing w:after="0" w:line="360" w:lineRule="auto"/>
        <w:rPr>
          <w:rFonts w:hint="eastAsia" w:ascii="仿宋" w:hAnsi="仿宋" w:eastAsia="仿宋" w:cs="仿宋"/>
          <w:color w:val="auto"/>
          <w:highlight w:val="none"/>
        </w:rPr>
      </w:pPr>
    </w:p>
    <w:p w14:paraId="0066A8A2">
      <w:pPr>
        <w:snapToGrid w:val="0"/>
        <w:spacing w:line="360" w:lineRule="auto"/>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比选申请人：（</w:t>
      </w:r>
      <w:r>
        <w:rPr>
          <w:rFonts w:hint="eastAsia" w:ascii="仿宋" w:hAnsi="仿宋" w:eastAsia="仿宋" w:cs="仿宋"/>
          <w:color w:val="auto"/>
          <w:szCs w:val="28"/>
          <w:highlight w:val="none"/>
        </w:rPr>
        <w:t>盖单位章</w:t>
      </w:r>
      <w:r>
        <w:rPr>
          <w:rFonts w:hint="eastAsia" w:ascii="仿宋" w:hAnsi="仿宋" w:eastAsia="仿宋" w:cs="仿宋"/>
          <w:color w:val="auto"/>
          <w:szCs w:val="28"/>
          <w:highlight w:val="none"/>
        </w:rPr>
        <w:t>）</w:t>
      </w:r>
    </w:p>
    <w:p w14:paraId="4769160D">
      <w:pPr>
        <w:snapToGrid w:val="0"/>
        <w:spacing w:line="360" w:lineRule="auto"/>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53816BE3">
      <w:pPr>
        <w:snapToGrid w:val="0"/>
        <w:spacing w:line="360" w:lineRule="auto"/>
        <w:jc w:val="right"/>
        <w:textAlignment w:val="baseline"/>
        <w:rPr>
          <w:rFonts w:hint="eastAsia" w:ascii="仿宋" w:hAnsi="仿宋" w:eastAsia="仿宋" w:cs="仿宋"/>
          <w:color w:val="auto"/>
          <w:szCs w:val="28"/>
          <w:highlight w:val="none"/>
        </w:rPr>
      </w:pPr>
    </w:p>
    <w:p w14:paraId="6AF86035">
      <w:pPr>
        <w:snapToGrid w:val="0"/>
        <w:spacing w:line="360" w:lineRule="auto"/>
        <w:jc w:val="right"/>
        <w:textAlignment w:val="baseline"/>
        <w:rPr>
          <w:rFonts w:hint="eastAsia" w:ascii="仿宋" w:hAnsi="仿宋" w:eastAsia="仿宋" w:cs="仿宋"/>
          <w:color w:val="auto"/>
          <w:sz w:val="20"/>
          <w:highlight w:val="none"/>
        </w:rPr>
      </w:pPr>
      <w:r>
        <w:rPr>
          <w:rFonts w:hint="eastAsia" w:ascii="仿宋" w:hAnsi="仿宋" w:eastAsia="仿宋" w:cs="仿宋"/>
          <w:color w:val="auto"/>
          <w:szCs w:val="28"/>
          <w:highlight w:val="none"/>
        </w:rPr>
        <w:t>日期：  年  月  日</w:t>
      </w:r>
    </w:p>
    <w:p w14:paraId="52977F34">
      <w:pPr>
        <w:pageBreakBefore/>
        <w:autoSpaceDE w:val="0"/>
        <w:autoSpaceDN w:val="0"/>
        <w:adjustRightInd w:val="0"/>
        <w:spacing w:line="362" w:lineRule="exact"/>
        <w:ind w:right="-23"/>
        <w:jc w:val="center"/>
        <w:outlineLvl w:val="0"/>
        <w:rPr>
          <w:rFonts w:hint="eastAsia"/>
          <w:b/>
          <w:color w:val="auto"/>
          <w:kern w:val="0"/>
          <w:position w:val="-1"/>
          <w:sz w:val="32"/>
          <w:szCs w:val="32"/>
          <w:highlight w:val="none"/>
        </w:rPr>
      </w:pPr>
      <w:r>
        <w:rPr>
          <w:rFonts w:hint="eastAsia"/>
          <w:b/>
          <w:color w:val="auto"/>
          <w:kern w:val="0"/>
          <w:position w:val="-1"/>
          <w:sz w:val="32"/>
          <w:szCs w:val="32"/>
          <w:highlight w:val="none"/>
          <w:lang w:val="en-US" w:eastAsia="zh-CN"/>
        </w:rPr>
        <w:t>十</w:t>
      </w:r>
      <w:r>
        <w:rPr>
          <w:rFonts w:hint="eastAsia"/>
          <w:b/>
          <w:color w:val="auto"/>
          <w:kern w:val="0"/>
          <w:position w:val="-1"/>
          <w:sz w:val="32"/>
          <w:szCs w:val="32"/>
          <w:highlight w:val="none"/>
        </w:rPr>
        <w:t>、</w:t>
      </w:r>
      <w:r>
        <w:rPr>
          <w:rFonts w:hint="eastAsia"/>
          <w:b/>
          <w:color w:val="auto"/>
          <w:kern w:val="0"/>
          <w:position w:val="-1"/>
          <w:sz w:val="32"/>
          <w:szCs w:val="32"/>
          <w:highlight w:val="none"/>
        </w:rPr>
        <w:fldChar w:fldCharType="begin"/>
      </w:r>
      <w:r>
        <w:rPr>
          <w:rFonts w:hint="eastAsia"/>
          <w:b/>
          <w:color w:val="auto"/>
          <w:kern w:val="0"/>
          <w:position w:val="-1"/>
          <w:sz w:val="32"/>
          <w:szCs w:val="32"/>
          <w:highlight w:val="none"/>
        </w:rPr>
        <w:instrText xml:space="preserve"> HYPERLINK \l "_Toc4641" </w:instrText>
      </w:r>
      <w:r>
        <w:rPr>
          <w:rFonts w:hint="eastAsia"/>
          <w:b/>
          <w:color w:val="auto"/>
          <w:kern w:val="0"/>
          <w:position w:val="-1"/>
          <w:sz w:val="32"/>
          <w:szCs w:val="32"/>
          <w:highlight w:val="none"/>
        </w:rPr>
        <w:fldChar w:fldCharType="separate"/>
      </w:r>
      <w:r>
        <w:rPr>
          <w:rFonts w:hint="eastAsia"/>
          <w:b/>
          <w:color w:val="auto"/>
          <w:kern w:val="0"/>
          <w:position w:val="-1"/>
          <w:sz w:val="32"/>
          <w:szCs w:val="32"/>
          <w:highlight w:val="none"/>
        </w:rPr>
        <w:t>其他材料</w:t>
      </w:r>
      <w:r>
        <w:rPr>
          <w:rFonts w:hint="eastAsia"/>
          <w:b/>
          <w:color w:val="auto"/>
          <w:kern w:val="0"/>
          <w:position w:val="-1"/>
          <w:sz w:val="32"/>
          <w:szCs w:val="32"/>
          <w:highlight w:val="none"/>
        </w:rPr>
        <w:fldChar w:fldCharType="end"/>
      </w:r>
    </w:p>
    <w:sectPr>
      <w:headerReference r:id="rId4" w:type="default"/>
      <w:footerReference r:id="rId5" w:type="default"/>
      <w:pgSz w:w="11906" w:h="16838"/>
      <w:pgMar w:top="1440" w:right="1344" w:bottom="1440" w:left="118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97D9375-90CC-4B16-B980-AF54D3596B17}"/>
  </w:font>
  <w:font w:name="黑体">
    <w:panose1 w:val="02010609060101010101"/>
    <w:charset w:val="86"/>
    <w:family w:val="auto"/>
    <w:pitch w:val="default"/>
    <w:sig w:usb0="800002BF" w:usb1="38CF7CFA" w:usb2="00000016" w:usb3="00000000" w:csb0="00040001" w:csb1="00000000"/>
    <w:embedRegular r:id="rId2" w:fontKey="{83E33F76-09B6-4F86-A1A9-8C8ECE0DB3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0566F431-A38D-4368-8C5C-0428D4A29AF9}"/>
  </w:font>
  <w:font w:name="楷体à.ā">
    <w:altName w:val="黑体"/>
    <w:panose1 w:val="00000000000000000000"/>
    <w:charset w:val="86"/>
    <w:family w:val="decorative"/>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AC923357-B65E-4EBD-8EEC-A66406596772}"/>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DBC76C4A-A3DD-470E-8E7C-E7A26D8DDC6E}"/>
  </w:font>
  <w:font w:name="仿宋_GB2312">
    <w:panose1 w:val="02010609030101010101"/>
    <w:charset w:val="86"/>
    <w:family w:val="auto"/>
    <w:pitch w:val="default"/>
    <w:sig w:usb0="00000001" w:usb1="080E0000" w:usb2="00000000" w:usb3="00000000" w:csb0="00040000" w:csb1="00000000"/>
    <w:embedRegular r:id="rId6" w:fontKey="{6B315FFA-A272-4D38-9079-7ED9766C4571}"/>
  </w:font>
  <w:font w:name="WPSEMBED10">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62A43">
    <w:pPr>
      <w:pStyle w:val="1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3D79BA">
                          <w:pPr>
                            <w:pStyle w:val="15"/>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14:paraId="653D79BA">
                    <w:pPr>
                      <w:pStyle w:val="1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12C7E">
    <w:pPr>
      <w:pStyle w:val="15"/>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B4D01F">
                          <w:pPr>
                            <w:pStyle w:val="15"/>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14:paraId="0BB4D01F">
                    <w:pPr>
                      <w:pStyle w:val="1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C2F65">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7"/>
      <w:lvlText w:val="%1.%2.%3.%4"/>
      <w:lvlJc w:val="left"/>
      <w:pPr>
        <w:tabs>
          <w:tab w:val="left" w:pos="864"/>
        </w:tabs>
        <w:ind w:left="182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hZmE1MDY1YzNhMmEwMThjOWRjZjM5MDhhMWY4ZDAifQ=="/>
  </w:docVars>
  <w:rsids>
    <w:rsidRoot w:val="00AF053F"/>
    <w:rsid w:val="00003274"/>
    <w:rsid w:val="00021362"/>
    <w:rsid w:val="00021FBC"/>
    <w:rsid w:val="0002390C"/>
    <w:rsid w:val="00031E0A"/>
    <w:rsid w:val="00045BF8"/>
    <w:rsid w:val="00054A5C"/>
    <w:rsid w:val="00056C68"/>
    <w:rsid w:val="00074962"/>
    <w:rsid w:val="00082EAF"/>
    <w:rsid w:val="00091846"/>
    <w:rsid w:val="000D73A3"/>
    <w:rsid w:val="000F2215"/>
    <w:rsid w:val="000F5D34"/>
    <w:rsid w:val="0011451D"/>
    <w:rsid w:val="00122D1B"/>
    <w:rsid w:val="001333F2"/>
    <w:rsid w:val="001347B9"/>
    <w:rsid w:val="00136BE8"/>
    <w:rsid w:val="001474B2"/>
    <w:rsid w:val="00154A64"/>
    <w:rsid w:val="00160630"/>
    <w:rsid w:val="001634C5"/>
    <w:rsid w:val="00163B17"/>
    <w:rsid w:val="001650EC"/>
    <w:rsid w:val="00183A09"/>
    <w:rsid w:val="00192BF1"/>
    <w:rsid w:val="001A216B"/>
    <w:rsid w:val="001A6DC0"/>
    <w:rsid w:val="001B5D9F"/>
    <w:rsid w:val="001C49A5"/>
    <w:rsid w:val="001C6C61"/>
    <w:rsid w:val="001E21E2"/>
    <w:rsid w:val="001F34FC"/>
    <w:rsid w:val="001F4261"/>
    <w:rsid w:val="00201521"/>
    <w:rsid w:val="002026A9"/>
    <w:rsid w:val="00213FDC"/>
    <w:rsid w:val="00214EAD"/>
    <w:rsid w:val="0022719B"/>
    <w:rsid w:val="00274B83"/>
    <w:rsid w:val="00282619"/>
    <w:rsid w:val="00296D4C"/>
    <w:rsid w:val="002A5EA3"/>
    <w:rsid w:val="002D5571"/>
    <w:rsid w:val="002F2DA3"/>
    <w:rsid w:val="00301396"/>
    <w:rsid w:val="003127C0"/>
    <w:rsid w:val="0033768F"/>
    <w:rsid w:val="00346116"/>
    <w:rsid w:val="0034628B"/>
    <w:rsid w:val="0036665C"/>
    <w:rsid w:val="00371A4A"/>
    <w:rsid w:val="00380559"/>
    <w:rsid w:val="003C485F"/>
    <w:rsid w:val="003E2831"/>
    <w:rsid w:val="003F0908"/>
    <w:rsid w:val="00404AF8"/>
    <w:rsid w:val="004215AD"/>
    <w:rsid w:val="00425F51"/>
    <w:rsid w:val="00432A9A"/>
    <w:rsid w:val="00436263"/>
    <w:rsid w:val="00464807"/>
    <w:rsid w:val="00470D3B"/>
    <w:rsid w:val="00472846"/>
    <w:rsid w:val="00475216"/>
    <w:rsid w:val="00483DDE"/>
    <w:rsid w:val="00491717"/>
    <w:rsid w:val="00494DEC"/>
    <w:rsid w:val="004A1676"/>
    <w:rsid w:val="004A2F33"/>
    <w:rsid w:val="004A60D1"/>
    <w:rsid w:val="004A6444"/>
    <w:rsid w:val="004B7302"/>
    <w:rsid w:val="004C2165"/>
    <w:rsid w:val="004C6D1B"/>
    <w:rsid w:val="004E5BEA"/>
    <w:rsid w:val="004E6395"/>
    <w:rsid w:val="004F6867"/>
    <w:rsid w:val="00505DBB"/>
    <w:rsid w:val="00520CCB"/>
    <w:rsid w:val="005270F7"/>
    <w:rsid w:val="00530BA8"/>
    <w:rsid w:val="00531973"/>
    <w:rsid w:val="00533CF2"/>
    <w:rsid w:val="0054144B"/>
    <w:rsid w:val="005440F5"/>
    <w:rsid w:val="00593E26"/>
    <w:rsid w:val="005C2FC7"/>
    <w:rsid w:val="005C7EF3"/>
    <w:rsid w:val="005D2FDF"/>
    <w:rsid w:val="005D7163"/>
    <w:rsid w:val="005F62C1"/>
    <w:rsid w:val="005F64A1"/>
    <w:rsid w:val="005F73A9"/>
    <w:rsid w:val="006010AE"/>
    <w:rsid w:val="0060779C"/>
    <w:rsid w:val="00612DDC"/>
    <w:rsid w:val="00616CBB"/>
    <w:rsid w:val="00622E0D"/>
    <w:rsid w:val="006304AF"/>
    <w:rsid w:val="00637F92"/>
    <w:rsid w:val="0064265F"/>
    <w:rsid w:val="0065502D"/>
    <w:rsid w:val="00666E18"/>
    <w:rsid w:val="0067551B"/>
    <w:rsid w:val="006809F5"/>
    <w:rsid w:val="00684E43"/>
    <w:rsid w:val="006A1330"/>
    <w:rsid w:val="006B5784"/>
    <w:rsid w:val="006C5A07"/>
    <w:rsid w:val="006D1AC8"/>
    <w:rsid w:val="006E2A69"/>
    <w:rsid w:val="006E39BB"/>
    <w:rsid w:val="006F0085"/>
    <w:rsid w:val="006F0E86"/>
    <w:rsid w:val="006F1608"/>
    <w:rsid w:val="006F342D"/>
    <w:rsid w:val="0070330A"/>
    <w:rsid w:val="00724E5E"/>
    <w:rsid w:val="00737738"/>
    <w:rsid w:val="0074016A"/>
    <w:rsid w:val="00787B93"/>
    <w:rsid w:val="007A370E"/>
    <w:rsid w:val="007B75D2"/>
    <w:rsid w:val="007C7990"/>
    <w:rsid w:val="007C7A61"/>
    <w:rsid w:val="007F2825"/>
    <w:rsid w:val="007F28BE"/>
    <w:rsid w:val="008028DD"/>
    <w:rsid w:val="00803326"/>
    <w:rsid w:val="00804CC3"/>
    <w:rsid w:val="00807B51"/>
    <w:rsid w:val="008157A0"/>
    <w:rsid w:val="00816E61"/>
    <w:rsid w:val="008178BB"/>
    <w:rsid w:val="00827AC7"/>
    <w:rsid w:val="00861EB4"/>
    <w:rsid w:val="008658DC"/>
    <w:rsid w:val="00865934"/>
    <w:rsid w:val="008660E3"/>
    <w:rsid w:val="00871BCC"/>
    <w:rsid w:val="0087217E"/>
    <w:rsid w:val="00890040"/>
    <w:rsid w:val="0089431C"/>
    <w:rsid w:val="008A05AF"/>
    <w:rsid w:val="008A23ED"/>
    <w:rsid w:val="008B450C"/>
    <w:rsid w:val="008C2CEF"/>
    <w:rsid w:val="008C4AAA"/>
    <w:rsid w:val="008D0EAB"/>
    <w:rsid w:val="008D40F5"/>
    <w:rsid w:val="008D4750"/>
    <w:rsid w:val="00905106"/>
    <w:rsid w:val="009122B6"/>
    <w:rsid w:val="009140B9"/>
    <w:rsid w:val="009179A0"/>
    <w:rsid w:val="00922B0A"/>
    <w:rsid w:val="009321B6"/>
    <w:rsid w:val="00935111"/>
    <w:rsid w:val="0095106B"/>
    <w:rsid w:val="00953D9C"/>
    <w:rsid w:val="009551C4"/>
    <w:rsid w:val="00956A9B"/>
    <w:rsid w:val="0096528E"/>
    <w:rsid w:val="009A33A0"/>
    <w:rsid w:val="009C42E6"/>
    <w:rsid w:val="009C7968"/>
    <w:rsid w:val="009E2C4C"/>
    <w:rsid w:val="009F7F06"/>
    <w:rsid w:val="00A33DE7"/>
    <w:rsid w:val="00A43CA2"/>
    <w:rsid w:val="00A66123"/>
    <w:rsid w:val="00A670E0"/>
    <w:rsid w:val="00A70F31"/>
    <w:rsid w:val="00AA137A"/>
    <w:rsid w:val="00AA746B"/>
    <w:rsid w:val="00AB5EB8"/>
    <w:rsid w:val="00AC0D5E"/>
    <w:rsid w:val="00AE3ED4"/>
    <w:rsid w:val="00AE5FD0"/>
    <w:rsid w:val="00AF053F"/>
    <w:rsid w:val="00B04DF8"/>
    <w:rsid w:val="00B124F3"/>
    <w:rsid w:val="00B27BCF"/>
    <w:rsid w:val="00B416F5"/>
    <w:rsid w:val="00B43DCC"/>
    <w:rsid w:val="00B52F37"/>
    <w:rsid w:val="00B5429F"/>
    <w:rsid w:val="00B55668"/>
    <w:rsid w:val="00B769D3"/>
    <w:rsid w:val="00B91FA2"/>
    <w:rsid w:val="00B93288"/>
    <w:rsid w:val="00BB638F"/>
    <w:rsid w:val="00BB7E8A"/>
    <w:rsid w:val="00BC3C73"/>
    <w:rsid w:val="00BD210B"/>
    <w:rsid w:val="00BE4A81"/>
    <w:rsid w:val="00BE6780"/>
    <w:rsid w:val="00BF6C1F"/>
    <w:rsid w:val="00C078EB"/>
    <w:rsid w:val="00C122A7"/>
    <w:rsid w:val="00C40B98"/>
    <w:rsid w:val="00C4630F"/>
    <w:rsid w:val="00C47A3E"/>
    <w:rsid w:val="00C63AF1"/>
    <w:rsid w:val="00C67287"/>
    <w:rsid w:val="00C70A20"/>
    <w:rsid w:val="00C73365"/>
    <w:rsid w:val="00C77BFF"/>
    <w:rsid w:val="00C8515D"/>
    <w:rsid w:val="00C9568D"/>
    <w:rsid w:val="00CA1332"/>
    <w:rsid w:val="00CA1592"/>
    <w:rsid w:val="00CB53C1"/>
    <w:rsid w:val="00CC0AE0"/>
    <w:rsid w:val="00CC1350"/>
    <w:rsid w:val="00CC43AE"/>
    <w:rsid w:val="00CD6A53"/>
    <w:rsid w:val="00CE4ABE"/>
    <w:rsid w:val="00D033CA"/>
    <w:rsid w:val="00D05AC5"/>
    <w:rsid w:val="00D22410"/>
    <w:rsid w:val="00D24BB3"/>
    <w:rsid w:val="00D36144"/>
    <w:rsid w:val="00D475BD"/>
    <w:rsid w:val="00D71ECE"/>
    <w:rsid w:val="00D73F26"/>
    <w:rsid w:val="00D762AD"/>
    <w:rsid w:val="00D76F67"/>
    <w:rsid w:val="00D838A9"/>
    <w:rsid w:val="00D874FD"/>
    <w:rsid w:val="00D87F13"/>
    <w:rsid w:val="00DA1C92"/>
    <w:rsid w:val="00DA7915"/>
    <w:rsid w:val="00DB1A5A"/>
    <w:rsid w:val="00DB1BFD"/>
    <w:rsid w:val="00DB4E5F"/>
    <w:rsid w:val="00DD1ACD"/>
    <w:rsid w:val="00DD42BF"/>
    <w:rsid w:val="00DE4AF5"/>
    <w:rsid w:val="00DF52E5"/>
    <w:rsid w:val="00E01995"/>
    <w:rsid w:val="00E07856"/>
    <w:rsid w:val="00E27970"/>
    <w:rsid w:val="00E3638F"/>
    <w:rsid w:val="00E64DE7"/>
    <w:rsid w:val="00E70843"/>
    <w:rsid w:val="00E85545"/>
    <w:rsid w:val="00EC359C"/>
    <w:rsid w:val="00ED247A"/>
    <w:rsid w:val="00ED2F49"/>
    <w:rsid w:val="00ED4130"/>
    <w:rsid w:val="00ED4DF7"/>
    <w:rsid w:val="00EE56BE"/>
    <w:rsid w:val="00F23576"/>
    <w:rsid w:val="00F24716"/>
    <w:rsid w:val="00F251A7"/>
    <w:rsid w:val="00F34FCE"/>
    <w:rsid w:val="00F42BA1"/>
    <w:rsid w:val="00F467C1"/>
    <w:rsid w:val="00F509BE"/>
    <w:rsid w:val="00F53152"/>
    <w:rsid w:val="00F63FFF"/>
    <w:rsid w:val="00F700DC"/>
    <w:rsid w:val="00F7233C"/>
    <w:rsid w:val="00F736AF"/>
    <w:rsid w:val="00F76DED"/>
    <w:rsid w:val="00F7761A"/>
    <w:rsid w:val="00F845F4"/>
    <w:rsid w:val="00FD2A01"/>
    <w:rsid w:val="00FD309C"/>
    <w:rsid w:val="01B42482"/>
    <w:rsid w:val="01E55632"/>
    <w:rsid w:val="01EF4280"/>
    <w:rsid w:val="0227136C"/>
    <w:rsid w:val="02715749"/>
    <w:rsid w:val="02793A3D"/>
    <w:rsid w:val="0280057E"/>
    <w:rsid w:val="028B36A9"/>
    <w:rsid w:val="0290692D"/>
    <w:rsid w:val="03430D8C"/>
    <w:rsid w:val="03E2554B"/>
    <w:rsid w:val="03E5406C"/>
    <w:rsid w:val="03EC254E"/>
    <w:rsid w:val="04055C37"/>
    <w:rsid w:val="042C2175"/>
    <w:rsid w:val="047B2B3A"/>
    <w:rsid w:val="04AE5EFE"/>
    <w:rsid w:val="04DA3078"/>
    <w:rsid w:val="04DC5239"/>
    <w:rsid w:val="04F62044"/>
    <w:rsid w:val="051554AC"/>
    <w:rsid w:val="053C0C8A"/>
    <w:rsid w:val="05425958"/>
    <w:rsid w:val="05481648"/>
    <w:rsid w:val="054933A7"/>
    <w:rsid w:val="05C942DC"/>
    <w:rsid w:val="05DA66C4"/>
    <w:rsid w:val="0644429B"/>
    <w:rsid w:val="064454F4"/>
    <w:rsid w:val="06636895"/>
    <w:rsid w:val="06F44CEC"/>
    <w:rsid w:val="071B449F"/>
    <w:rsid w:val="077A5BE0"/>
    <w:rsid w:val="07964648"/>
    <w:rsid w:val="07AA7AB3"/>
    <w:rsid w:val="07E5579C"/>
    <w:rsid w:val="07EC46BD"/>
    <w:rsid w:val="07F14C8B"/>
    <w:rsid w:val="07F810BC"/>
    <w:rsid w:val="0830406B"/>
    <w:rsid w:val="087A6CF5"/>
    <w:rsid w:val="087B5E32"/>
    <w:rsid w:val="08A94889"/>
    <w:rsid w:val="090D684D"/>
    <w:rsid w:val="0948135F"/>
    <w:rsid w:val="09B01C47"/>
    <w:rsid w:val="0AB90FAC"/>
    <w:rsid w:val="0AE53B72"/>
    <w:rsid w:val="0B1A0D0C"/>
    <w:rsid w:val="0B207909"/>
    <w:rsid w:val="0B5875F7"/>
    <w:rsid w:val="0B9032AF"/>
    <w:rsid w:val="0B9720B7"/>
    <w:rsid w:val="0B9B03B4"/>
    <w:rsid w:val="0BA4235C"/>
    <w:rsid w:val="0BAD4690"/>
    <w:rsid w:val="0BFB586C"/>
    <w:rsid w:val="0C0138B7"/>
    <w:rsid w:val="0C2159A2"/>
    <w:rsid w:val="0C4B5C57"/>
    <w:rsid w:val="0C5D7542"/>
    <w:rsid w:val="0C782BCC"/>
    <w:rsid w:val="0CBD0903"/>
    <w:rsid w:val="0D244E26"/>
    <w:rsid w:val="0D442DD2"/>
    <w:rsid w:val="0D7A12F9"/>
    <w:rsid w:val="0D7D7B73"/>
    <w:rsid w:val="0D8647CF"/>
    <w:rsid w:val="0E1C43D0"/>
    <w:rsid w:val="0E431A34"/>
    <w:rsid w:val="0E682AF0"/>
    <w:rsid w:val="0E6F20D1"/>
    <w:rsid w:val="0E952CFB"/>
    <w:rsid w:val="0E963B01"/>
    <w:rsid w:val="0EC957CF"/>
    <w:rsid w:val="0F1A55BF"/>
    <w:rsid w:val="0F29227F"/>
    <w:rsid w:val="0F6C3997"/>
    <w:rsid w:val="0F713D1C"/>
    <w:rsid w:val="0F77629F"/>
    <w:rsid w:val="0FBF4992"/>
    <w:rsid w:val="0FEF2407"/>
    <w:rsid w:val="0FF52C8D"/>
    <w:rsid w:val="100247AF"/>
    <w:rsid w:val="10806E18"/>
    <w:rsid w:val="10956460"/>
    <w:rsid w:val="10DF1FE4"/>
    <w:rsid w:val="113F606E"/>
    <w:rsid w:val="116B021B"/>
    <w:rsid w:val="11805741"/>
    <w:rsid w:val="11BA49AD"/>
    <w:rsid w:val="11BD7734"/>
    <w:rsid w:val="11F1104F"/>
    <w:rsid w:val="11F15E0B"/>
    <w:rsid w:val="11F735B0"/>
    <w:rsid w:val="123F1DBA"/>
    <w:rsid w:val="128444EB"/>
    <w:rsid w:val="12F3794D"/>
    <w:rsid w:val="133D6ECA"/>
    <w:rsid w:val="1343194A"/>
    <w:rsid w:val="13500BF4"/>
    <w:rsid w:val="13B366E1"/>
    <w:rsid w:val="13C54C72"/>
    <w:rsid w:val="13F32CFC"/>
    <w:rsid w:val="14013202"/>
    <w:rsid w:val="1495254B"/>
    <w:rsid w:val="14EF619F"/>
    <w:rsid w:val="153B1EEF"/>
    <w:rsid w:val="155E3DE6"/>
    <w:rsid w:val="157860BB"/>
    <w:rsid w:val="15883A78"/>
    <w:rsid w:val="16350914"/>
    <w:rsid w:val="16461969"/>
    <w:rsid w:val="169721C5"/>
    <w:rsid w:val="16A32810"/>
    <w:rsid w:val="16CB6A06"/>
    <w:rsid w:val="16E64A64"/>
    <w:rsid w:val="16F62275"/>
    <w:rsid w:val="17464C31"/>
    <w:rsid w:val="177B4357"/>
    <w:rsid w:val="17841F13"/>
    <w:rsid w:val="17AD2254"/>
    <w:rsid w:val="17D11706"/>
    <w:rsid w:val="17D65BAB"/>
    <w:rsid w:val="1816734B"/>
    <w:rsid w:val="1831495E"/>
    <w:rsid w:val="184E38EE"/>
    <w:rsid w:val="18595380"/>
    <w:rsid w:val="187E0711"/>
    <w:rsid w:val="193747D9"/>
    <w:rsid w:val="197F0E32"/>
    <w:rsid w:val="1991739F"/>
    <w:rsid w:val="19BE654B"/>
    <w:rsid w:val="19DE635C"/>
    <w:rsid w:val="1A954C6D"/>
    <w:rsid w:val="1AAA63EA"/>
    <w:rsid w:val="1AB9295D"/>
    <w:rsid w:val="1AD06898"/>
    <w:rsid w:val="1BCF75E0"/>
    <w:rsid w:val="1BDB2B53"/>
    <w:rsid w:val="1BE16C4A"/>
    <w:rsid w:val="1C177CDF"/>
    <w:rsid w:val="1C1C4F1A"/>
    <w:rsid w:val="1C240FD6"/>
    <w:rsid w:val="1C9045A6"/>
    <w:rsid w:val="1CC23D13"/>
    <w:rsid w:val="1CCA6DAE"/>
    <w:rsid w:val="1D047E88"/>
    <w:rsid w:val="1D21690A"/>
    <w:rsid w:val="1D3C15D5"/>
    <w:rsid w:val="1D5F4C23"/>
    <w:rsid w:val="1D8079A9"/>
    <w:rsid w:val="1DE81558"/>
    <w:rsid w:val="1E37428D"/>
    <w:rsid w:val="1E3C31F0"/>
    <w:rsid w:val="1E647589"/>
    <w:rsid w:val="1EF767C5"/>
    <w:rsid w:val="1F0979D8"/>
    <w:rsid w:val="1F2E492C"/>
    <w:rsid w:val="1F666B54"/>
    <w:rsid w:val="1FC60199"/>
    <w:rsid w:val="1FDD203C"/>
    <w:rsid w:val="205C2E59"/>
    <w:rsid w:val="205F12B0"/>
    <w:rsid w:val="20C302A5"/>
    <w:rsid w:val="211A28A6"/>
    <w:rsid w:val="215722A9"/>
    <w:rsid w:val="21EC558C"/>
    <w:rsid w:val="21FB1EC7"/>
    <w:rsid w:val="21FE3C72"/>
    <w:rsid w:val="220F7C12"/>
    <w:rsid w:val="221A63C7"/>
    <w:rsid w:val="22257339"/>
    <w:rsid w:val="228627E4"/>
    <w:rsid w:val="229121BE"/>
    <w:rsid w:val="22A25A46"/>
    <w:rsid w:val="22C12814"/>
    <w:rsid w:val="23283FDF"/>
    <w:rsid w:val="23D27E21"/>
    <w:rsid w:val="23D64EFC"/>
    <w:rsid w:val="23E53A91"/>
    <w:rsid w:val="240F5826"/>
    <w:rsid w:val="243110EE"/>
    <w:rsid w:val="24D15DD9"/>
    <w:rsid w:val="24E85698"/>
    <w:rsid w:val="250C44AD"/>
    <w:rsid w:val="25283A75"/>
    <w:rsid w:val="2543433B"/>
    <w:rsid w:val="25741171"/>
    <w:rsid w:val="25FB41E1"/>
    <w:rsid w:val="272202D4"/>
    <w:rsid w:val="27871DC5"/>
    <w:rsid w:val="27A630A9"/>
    <w:rsid w:val="27A677E8"/>
    <w:rsid w:val="27D7658E"/>
    <w:rsid w:val="27DD2553"/>
    <w:rsid w:val="27EB72DA"/>
    <w:rsid w:val="27F154AD"/>
    <w:rsid w:val="281963E4"/>
    <w:rsid w:val="281A36C8"/>
    <w:rsid w:val="281F201A"/>
    <w:rsid w:val="28674CE7"/>
    <w:rsid w:val="289247BF"/>
    <w:rsid w:val="28971329"/>
    <w:rsid w:val="28983B15"/>
    <w:rsid w:val="28B316E0"/>
    <w:rsid w:val="292A511A"/>
    <w:rsid w:val="29430BA2"/>
    <w:rsid w:val="295B60F3"/>
    <w:rsid w:val="295F0BBE"/>
    <w:rsid w:val="297D4623"/>
    <w:rsid w:val="299C6801"/>
    <w:rsid w:val="29F221D6"/>
    <w:rsid w:val="29FB51F9"/>
    <w:rsid w:val="2A1C68A5"/>
    <w:rsid w:val="2ACD6F90"/>
    <w:rsid w:val="2AEE43AD"/>
    <w:rsid w:val="2AEF139C"/>
    <w:rsid w:val="2AF753BF"/>
    <w:rsid w:val="2B14448A"/>
    <w:rsid w:val="2B5621F6"/>
    <w:rsid w:val="2BC25193"/>
    <w:rsid w:val="2BF12A02"/>
    <w:rsid w:val="2C7E07E0"/>
    <w:rsid w:val="2C865DB3"/>
    <w:rsid w:val="2CF9317E"/>
    <w:rsid w:val="2D040B7E"/>
    <w:rsid w:val="2D086C14"/>
    <w:rsid w:val="2D3E7E99"/>
    <w:rsid w:val="2D891F92"/>
    <w:rsid w:val="2DE818AD"/>
    <w:rsid w:val="2DF24F65"/>
    <w:rsid w:val="2DF82535"/>
    <w:rsid w:val="2E052911"/>
    <w:rsid w:val="2E6C3AB8"/>
    <w:rsid w:val="2ECB69A3"/>
    <w:rsid w:val="2EE67593"/>
    <w:rsid w:val="2EE86FA1"/>
    <w:rsid w:val="2EF035FA"/>
    <w:rsid w:val="2F103808"/>
    <w:rsid w:val="2F194CF3"/>
    <w:rsid w:val="2F3F11F4"/>
    <w:rsid w:val="2F5E78CC"/>
    <w:rsid w:val="2F6F3184"/>
    <w:rsid w:val="2F9227D6"/>
    <w:rsid w:val="2FB71B5D"/>
    <w:rsid w:val="2FC83556"/>
    <w:rsid w:val="2FCA6D0F"/>
    <w:rsid w:val="3068624C"/>
    <w:rsid w:val="30E753F9"/>
    <w:rsid w:val="30F518CE"/>
    <w:rsid w:val="310D0BE5"/>
    <w:rsid w:val="310E0717"/>
    <w:rsid w:val="3117314F"/>
    <w:rsid w:val="31304EDE"/>
    <w:rsid w:val="31494D43"/>
    <w:rsid w:val="31761AC6"/>
    <w:rsid w:val="31774C75"/>
    <w:rsid w:val="318F7D13"/>
    <w:rsid w:val="3194640B"/>
    <w:rsid w:val="31A57BFF"/>
    <w:rsid w:val="31B06272"/>
    <w:rsid w:val="32400D81"/>
    <w:rsid w:val="327F1AF6"/>
    <w:rsid w:val="329A04B8"/>
    <w:rsid w:val="32DD63C8"/>
    <w:rsid w:val="32F14A78"/>
    <w:rsid w:val="331F7372"/>
    <w:rsid w:val="33415F47"/>
    <w:rsid w:val="33615B7E"/>
    <w:rsid w:val="336321F8"/>
    <w:rsid w:val="33731FC9"/>
    <w:rsid w:val="338D0C1D"/>
    <w:rsid w:val="33A63196"/>
    <w:rsid w:val="33B4304E"/>
    <w:rsid w:val="3469200E"/>
    <w:rsid w:val="34F94195"/>
    <w:rsid w:val="357905DD"/>
    <w:rsid w:val="358F4CD9"/>
    <w:rsid w:val="35AB1391"/>
    <w:rsid w:val="35C4470F"/>
    <w:rsid w:val="35C661CB"/>
    <w:rsid w:val="36502C6A"/>
    <w:rsid w:val="366B6AAE"/>
    <w:rsid w:val="3699492B"/>
    <w:rsid w:val="369E498F"/>
    <w:rsid w:val="36B03D7F"/>
    <w:rsid w:val="370F5CF1"/>
    <w:rsid w:val="3717497C"/>
    <w:rsid w:val="37193A02"/>
    <w:rsid w:val="371F2CC4"/>
    <w:rsid w:val="372238D5"/>
    <w:rsid w:val="373D0337"/>
    <w:rsid w:val="37750D92"/>
    <w:rsid w:val="378617DA"/>
    <w:rsid w:val="381A7A6E"/>
    <w:rsid w:val="384F0CD1"/>
    <w:rsid w:val="386165B7"/>
    <w:rsid w:val="38B26EBB"/>
    <w:rsid w:val="39233224"/>
    <w:rsid w:val="39305366"/>
    <w:rsid w:val="39EB51A8"/>
    <w:rsid w:val="3A14413D"/>
    <w:rsid w:val="3A2C7681"/>
    <w:rsid w:val="3A67083F"/>
    <w:rsid w:val="3AAC163F"/>
    <w:rsid w:val="3AB205C2"/>
    <w:rsid w:val="3B29751D"/>
    <w:rsid w:val="3BA439DE"/>
    <w:rsid w:val="3BF62540"/>
    <w:rsid w:val="3C3420E0"/>
    <w:rsid w:val="3C696509"/>
    <w:rsid w:val="3CCB41A4"/>
    <w:rsid w:val="3CE61756"/>
    <w:rsid w:val="3D0819E5"/>
    <w:rsid w:val="3D762284"/>
    <w:rsid w:val="3DAA4C63"/>
    <w:rsid w:val="3DD20930"/>
    <w:rsid w:val="3E05462F"/>
    <w:rsid w:val="3EFA6CDE"/>
    <w:rsid w:val="3F0832D4"/>
    <w:rsid w:val="3F0E6EB2"/>
    <w:rsid w:val="3F3D1555"/>
    <w:rsid w:val="3F4D5267"/>
    <w:rsid w:val="3F627F8C"/>
    <w:rsid w:val="40077F79"/>
    <w:rsid w:val="4030441F"/>
    <w:rsid w:val="40337739"/>
    <w:rsid w:val="403B7A69"/>
    <w:rsid w:val="409A6309"/>
    <w:rsid w:val="40A610D2"/>
    <w:rsid w:val="40B0516F"/>
    <w:rsid w:val="40D7128C"/>
    <w:rsid w:val="40E73432"/>
    <w:rsid w:val="415F6F07"/>
    <w:rsid w:val="41EC558E"/>
    <w:rsid w:val="41EF2605"/>
    <w:rsid w:val="41FA16A1"/>
    <w:rsid w:val="42205B5A"/>
    <w:rsid w:val="42262648"/>
    <w:rsid w:val="422B70E3"/>
    <w:rsid w:val="42BB1D2E"/>
    <w:rsid w:val="432D56EA"/>
    <w:rsid w:val="439A360B"/>
    <w:rsid w:val="43A00E80"/>
    <w:rsid w:val="442E1CE5"/>
    <w:rsid w:val="44347BDB"/>
    <w:rsid w:val="445B453A"/>
    <w:rsid w:val="44C730D2"/>
    <w:rsid w:val="44D2041B"/>
    <w:rsid w:val="44FC0813"/>
    <w:rsid w:val="455455A1"/>
    <w:rsid w:val="45DE1013"/>
    <w:rsid w:val="45E16709"/>
    <w:rsid w:val="46162BE9"/>
    <w:rsid w:val="462C0D52"/>
    <w:rsid w:val="46614E62"/>
    <w:rsid w:val="46C816AD"/>
    <w:rsid w:val="471F55B4"/>
    <w:rsid w:val="47703783"/>
    <w:rsid w:val="47777520"/>
    <w:rsid w:val="4799304B"/>
    <w:rsid w:val="47EA4B10"/>
    <w:rsid w:val="48912890"/>
    <w:rsid w:val="48943661"/>
    <w:rsid w:val="48DB4771"/>
    <w:rsid w:val="48DE14AE"/>
    <w:rsid w:val="48ED63DD"/>
    <w:rsid w:val="490746D8"/>
    <w:rsid w:val="491A533F"/>
    <w:rsid w:val="495711BC"/>
    <w:rsid w:val="497679B3"/>
    <w:rsid w:val="49955CB0"/>
    <w:rsid w:val="49A308A5"/>
    <w:rsid w:val="4A026967"/>
    <w:rsid w:val="4A3B288C"/>
    <w:rsid w:val="4A40755C"/>
    <w:rsid w:val="4A5255BA"/>
    <w:rsid w:val="4ABA1153"/>
    <w:rsid w:val="4AC828C3"/>
    <w:rsid w:val="4AD05F9F"/>
    <w:rsid w:val="4B0610EB"/>
    <w:rsid w:val="4B2A1498"/>
    <w:rsid w:val="4B391B4B"/>
    <w:rsid w:val="4B391DA2"/>
    <w:rsid w:val="4B643186"/>
    <w:rsid w:val="4B8D4AF3"/>
    <w:rsid w:val="4B92472D"/>
    <w:rsid w:val="4BEC5F45"/>
    <w:rsid w:val="4C001999"/>
    <w:rsid w:val="4C042152"/>
    <w:rsid w:val="4C3E7D70"/>
    <w:rsid w:val="4C8609A4"/>
    <w:rsid w:val="4C9E05BD"/>
    <w:rsid w:val="4CCE1054"/>
    <w:rsid w:val="4CEF202A"/>
    <w:rsid w:val="4CF42992"/>
    <w:rsid w:val="4DB46D3B"/>
    <w:rsid w:val="4E6D46B7"/>
    <w:rsid w:val="4EB065CA"/>
    <w:rsid w:val="4EB1136E"/>
    <w:rsid w:val="4EB241D3"/>
    <w:rsid w:val="4F4976BB"/>
    <w:rsid w:val="4F561CEE"/>
    <w:rsid w:val="4F5B5FD8"/>
    <w:rsid w:val="4F5C1BF6"/>
    <w:rsid w:val="4F830800"/>
    <w:rsid w:val="4FA37A7D"/>
    <w:rsid w:val="4FAA2036"/>
    <w:rsid w:val="4FC57000"/>
    <w:rsid w:val="4FE75A5F"/>
    <w:rsid w:val="4FF36806"/>
    <w:rsid w:val="50094EDC"/>
    <w:rsid w:val="503E4383"/>
    <w:rsid w:val="509154C1"/>
    <w:rsid w:val="50DB0924"/>
    <w:rsid w:val="513F4E42"/>
    <w:rsid w:val="51453A50"/>
    <w:rsid w:val="514A644B"/>
    <w:rsid w:val="51616F11"/>
    <w:rsid w:val="51BF1317"/>
    <w:rsid w:val="51E324CE"/>
    <w:rsid w:val="521A0311"/>
    <w:rsid w:val="52256087"/>
    <w:rsid w:val="5250758C"/>
    <w:rsid w:val="52792952"/>
    <w:rsid w:val="52965BFE"/>
    <w:rsid w:val="52A114F4"/>
    <w:rsid w:val="52AB4326"/>
    <w:rsid w:val="52C55DA9"/>
    <w:rsid w:val="52C65884"/>
    <w:rsid w:val="52CA7C3B"/>
    <w:rsid w:val="52FB2D4C"/>
    <w:rsid w:val="531E39F9"/>
    <w:rsid w:val="53314E6B"/>
    <w:rsid w:val="535B675C"/>
    <w:rsid w:val="536417C2"/>
    <w:rsid w:val="536A791B"/>
    <w:rsid w:val="537126E4"/>
    <w:rsid w:val="53B65C79"/>
    <w:rsid w:val="53D77659"/>
    <w:rsid w:val="53F653D1"/>
    <w:rsid w:val="54116425"/>
    <w:rsid w:val="54216F96"/>
    <w:rsid w:val="54AD7EF7"/>
    <w:rsid w:val="54CA4065"/>
    <w:rsid w:val="54D04938"/>
    <w:rsid w:val="54E3662D"/>
    <w:rsid w:val="54F55D2D"/>
    <w:rsid w:val="55392DEA"/>
    <w:rsid w:val="55580697"/>
    <w:rsid w:val="55607403"/>
    <w:rsid w:val="55BC5D1E"/>
    <w:rsid w:val="55BD5562"/>
    <w:rsid w:val="562E717A"/>
    <w:rsid w:val="56314D84"/>
    <w:rsid w:val="564B6187"/>
    <w:rsid w:val="56CC14CD"/>
    <w:rsid w:val="56F273D9"/>
    <w:rsid w:val="576D009B"/>
    <w:rsid w:val="57F347A6"/>
    <w:rsid w:val="5850651E"/>
    <w:rsid w:val="585A4825"/>
    <w:rsid w:val="58660E70"/>
    <w:rsid w:val="58705C2B"/>
    <w:rsid w:val="58900246"/>
    <w:rsid w:val="58A81A34"/>
    <w:rsid w:val="593660E9"/>
    <w:rsid w:val="595D3D97"/>
    <w:rsid w:val="59AC4C8A"/>
    <w:rsid w:val="59D17BED"/>
    <w:rsid w:val="5A223F52"/>
    <w:rsid w:val="5A2E57E0"/>
    <w:rsid w:val="5A2F0E8B"/>
    <w:rsid w:val="5A9C25C4"/>
    <w:rsid w:val="5ACA5CCE"/>
    <w:rsid w:val="5AEB198C"/>
    <w:rsid w:val="5B2B235C"/>
    <w:rsid w:val="5B2B24A8"/>
    <w:rsid w:val="5B375B9B"/>
    <w:rsid w:val="5BAC35E9"/>
    <w:rsid w:val="5BE9723E"/>
    <w:rsid w:val="5C03352E"/>
    <w:rsid w:val="5C7E0A15"/>
    <w:rsid w:val="5CD63510"/>
    <w:rsid w:val="5CF75DBB"/>
    <w:rsid w:val="5DDA6402"/>
    <w:rsid w:val="5E115985"/>
    <w:rsid w:val="5E266350"/>
    <w:rsid w:val="5E3C677A"/>
    <w:rsid w:val="5E411761"/>
    <w:rsid w:val="5E497694"/>
    <w:rsid w:val="5E9A270F"/>
    <w:rsid w:val="5EBF39C8"/>
    <w:rsid w:val="5EC22455"/>
    <w:rsid w:val="5EDD69C4"/>
    <w:rsid w:val="5F095C69"/>
    <w:rsid w:val="5F107CE1"/>
    <w:rsid w:val="5F1E698F"/>
    <w:rsid w:val="5F360D64"/>
    <w:rsid w:val="5F741493"/>
    <w:rsid w:val="5F8567C0"/>
    <w:rsid w:val="5FA06307"/>
    <w:rsid w:val="5FA96A4F"/>
    <w:rsid w:val="60107F5B"/>
    <w:rsid w:val="601D6864"/>
    <w:rsid w:val="607A2BDB"/>
    <w:rsid w:val="60B3797D"/>
    <w:rsid w:val="60D4478D"/>
    <w:rsid w:val="60D55146"/>
    <w:rsid w:val="60EE3804"/>
    <w:rsid w:val="60F826E8"/>
    <w:rsid w:val="61300818"/>
    <w:rsid w:val="616C33EB"/>
    <w:rsid w:val="619C2DFB"/>
    <w:rsid w:val="61B41B2B"/>
    <w:rsid w:val="61B50295"/>
    <w:rsid w:val="61C30A64"/>
    <w:rsid w:val="62644ACA"/>
    <w:rsid w:val="62A40404"/>
    <w:rsid w:val="62EF5E90"/>
    <w:rsid w:val="62FA4A7E"/>
    <w:rsid w:val="632978E4"/>
    <w:rsid w:val="63EC0CD0"/>
    <w:rsid w:val="64524ACE"/>
    <w:rsid w:val="64815B29"/>
    <w:rsid w:val="64EF017A"/>
    <w:rsid w:val="64FB1513"/>
    <w:rsid w:val="651B477E"/>
    <w:rsid w:val="65331DAC"/>
    <w:rsid w:val="6546655F"/>
    <w:rsid w:val="655C68E9"/>
    <w:rsid w:val="657538DE"/>
    <w:rsid w:val="657A4758"/>
    <w:rsid w:val="65B23EF2"/>
    <w:rsid w:val="65BB267B"/>
    <w:rsid w:val="66292B35"/>
    <w:rsid w:val="663468E7"/>
    <w:rsid w:val="666C6C0C"/>
    <w:rsid w:val="66734390"/>
    <w:rsid w:val="668A0872"/>
    <w:rsid w:val="66D67194"/>
    <w:rsid w:val="66D9761E"/>
    <w:rsid w:val="66FB5603"/>
    <w:rsid w:val="674A48FB"/>
    <w:rsid w:val="67902232"/>
    <w:rsid w:val="679C1682"/>
    <w:rsid w:val="6811597C"/>
    <w:rsid w:val="69393A8B"/>
    <w:rsid w:val="693E18D1"/>
    <w:rsid w:val="695B5CB5"/>
    <w:rsid w:val="695E728F"/>
    <w:rsid w:val="699B4F1F"/>
    <w:rsid w:val="69C53AC8"/>
    <w:rsid w:val="69CF540A"/>
    <w:rsid w:val="6A3B4875"/>
    <w:rsid w:val="6A4D600B"/>
    <w:rsid w:val="6A4E7F61"/>
    <w:rsid w:val="6A5B6F14"/>
    <w:rsid w:val="6AD66691"/>
    <w:rsid w:val="6B5A2FD8"/>
    <w:rsid w:val="6B8C2AEF"/>
    <w:rsid w:val="6B8C552A"/>
    <w:rsid w:val="6BB1003D"/>
    <w:rsid w:val="6BCB1B76"/>
    <w:rsid w:val="6BE02E3B"/>
    <w:rsid w:val="6BE57E4B"/>
    <w:rsid w:val="6C131444"/>
    <w:rsid w:val="6C790D93"/>
    <w:rsid w:val="6C990284"/>
    <w:rsid w:val="6CC977B9"/>
    <w:rsid w:val="6CFC5A53"/>
    <w:rsid w:val="6D1C3A45"/>
    <w:rsid w:val="6D20689B"/>
    <w:rsid w:val="6D712BA4"/>
    <w:rsid w:val="6D730D43"/>
    <w:rsid w:val="6DAC1227"/>
    <w:rsid w:val="6E3B6FB5"/>
    <w:rsid w:val="6E453429"/>
    <w:rsid w:val="6E58509F"/>
    <w:rsid w:val="6E5E5529"/>
    <w:rsid w:val="6ED62216"/>
    <w:rsid w:val="6EF00BAB"/>
    <w:rsid w:val="6EF1703A"/>
    <w:rsid w:val="6F1137D3"/>
    <w:rsid w:val="6F733092"/>
    <w:rsid w:val="70223CA8"/>
    <w:rsid w:val="70401259"/>
    <w:rsid w:val="70A64304"/>
    <w:rsid w:val="70C8648D"/>
    <w:rsid w:val="70D96CF7"/>
    <w:rsid w:val="70FA61CC"/>
    <w:rsid w:val="71135148"/>
    <w:rsid w:val="71B66844"/>
    <w:rsid w:val="72281CB7"/>
    <w:rsid w:val="72352DC1"/>
    <w:rsid w:val="727D7636"/>
    <w:rsid w:val="72834168"/>
    <w:rsid w:val="72DA7096"/>
    <w:rsid w:val="72F44408"/>
    <w:rsid w:val="73090C9F"/>
    <w:rsid w:val="735C3CAF"/>
    <w:rsid w:val="73B93DD7"/>
    <w:rsid w:val="744321B9"/>
    <w:rsid w:val="74440888"/>
    <w:rsid w:val="747E4611"/>
    <w:rsid w:val="74AE3AD6"/>
    <w:rsid w:val="74B758D6"/>
    <w:rsid w:val="74CE1156"/>
    <w:rsid w:val="750C4465"/>
    <w:rsid w:val="75477F63"/>
    <w:rsid w:val="75C40F41"/>
    <w:rsid w:val="76BE3413"/>
    <w:rsid w:val="77021BF7"/>
    <w:rsid w:val="7702635B"/>
    <w:rsid w:val="77375BF2"/>
    <w:rsid w:val="774C461A"/>
    <w:rsid w:val="775F6554"/>
    <w:rsid w:val="77902025"/>
    <w:rsid w:val="77A67B4A"/>
    <w:rsid w:val="780D00EB"/>
    <w:rsid w:val="783D54BE"/>
    <w:rsid w:val="784634E7"/>
    <w:rsid w:val="785901FD"/>
    <w:rsid w:val="78597A6C"/>
    <w:rsid w:val="78730747"/>
    <w:rsid w:val="787A6AEA"/>
    <w:rsid w:val="78987DFD"/>
    <w:rsid w:val="78FA098B"/>
    <w:rsid w:val="791A70C2"/>
    <w:rsid w:val="79444A09"/>
    <w:rsid w:val="79490272"/>
    <w:rsid w:val="79886966"/>
    <w:rsid w:val="7A01000A"/>
    <w:rsid w:val="7A581263"/>
    <w:rsid w:val="7A593044"/>
    <w:rsid w:val="7AD721F7"/>
    <w:rsid w:val="7B2D0EF4"/>
    <w:rsid w:val="7B412A6E"/>
    <w:rsid w:val="7B491425"/>
    <w:rsid w:val="7B5D08F9"/>
    <w:rsid w:val="7B620780"/>
    <w:rsid w:val="7BA661AA"/>
    <w:rsid w:val="7BD841A3"/>
    <w:rsid w:val="7BF9384E"/>
    <w:rsid w:val="7BFF5D97"/>
    <w:rsid w:val="7C335C78"/>
    <w:rsid w:val="7C745A82"/>
    <w:rsid w:val="7C8C07B5"/>
    <w:rsid w:val="7CDE33C7"/>
    <w:rsid w:val="7CF90201"/>
    <w:rsid w:val="7D473DD3"/>
    <w:rsid w:val="7D536269"/>
    <w:rsid w:val="7D9C49CE"/>
    <w:rsid w:val="7D9D3F0C"/>
    <w:rsid w:val="7DAE3EC2"/>
    <w:rsid w:val="7DB60B46"/>
    <w:rsid w:val="7E1D68B4"/>
    <w:rsid w:val="7E2E1D9A"/>
    <w:rsid w:val="7E5E2DBE"/>
    <w:rsid w:val="7EA03FAB"/>
    <w:rsid w:val="7EFF60EA"/>
    <w:rsid w:val="7F0A67A3"/>
    <w:rsid w:val="7FB705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等线" w:cs="等线"/>
      <w:kern w:val="2"/>
      <w:sz w:val="28"/>
      <w:szCs w:val="24"/>
      <w:lang w:val="en-US" w:eastAsia="zh-CN" w:bidi="ar-SA"/>
    </w:rPr>
  </w:style>
  <w:style w:type="paragraph" w:styleId="4">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5"/>
    <w:qFormat/>
    <w:uiPriority w:val="0"/>
    <w:pPr>
      <w:keepNext/>
      <w:ind w:firstLine="241" w:firstLineChars="100"/>
      <w:outlineLvl w:val="1"/>
    </w:pPr>
    <w:rPr>
      <w:b/>
      <w:bCs/>
      <w:sz w:val="24"/>
      <w:szCs w:val="20"/>
    </w:rPr>
  </w:style>
  <w:style w:type="paragraph" w:styleId="6">
    <w:name w:val="heading 3"/>
    <w:basedOn w:val="1"/>
    <w:next w:val="1"/>
    <w:link w:val="36"/>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widowControl/>
      <w:numPr>
        <w:ilvl w:val="3"/>
        <w:numId w:val="1"/>
      </w:numPr>
      <w:spacing w:before="280" w:after="290" w:line="376" w:lineRule="auto"/>
      <w:jc w:val="left"/>
      <w:outlineLvl w:val="3"/>
    </w:pPr>
    <w:rPr>
      <w:rFonts w:ascii="Arial" w:hAnsi="Arial" w:eastAsia="黑体"/>
      <w:b/>
      <w:bCs/>
      <w:kern w:val="0"/>
      <w:szCs w:val="28"/>
    </w:rPr>
  </w:style>
  <w:style w:type="character" w:default="1" w:styleId="28">
    <w:name w:val="Default Paragraph Font"/>
    <w:link w:val="29"/>
    <w:semiHidden/>
    <w:qFormat/>
    <w:uiPriority w:val="0"/>
  </w:style>
  <w:style w:type="table" w:default="1" w:styleId="2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33"/>
    <w:qFormat/>
    <w:uiPriority w:val="0"/>
    <w:pPr>
      <w:spacing w:after="120"/>
    </w:pPr>
    <w:rPr>
      <w:rFonts w:eastAsia="Times New Roman"/>
    </w:rPr>
  </w:style>
  <w:style w:type="paragraph" w:customStyle="1" w:styleId="3">
    <w:name w:val="Default"/>
    <w:qFormat/>
    <w:uiPriority w:val="0"/>
    <w:pPr>
      <w:widowControl w:val="0"/>
      <w:autoSpaceDE w:val="0"/>
      <w:autoSpaceDN w:val="0"/>
      <w:adjustRightInd w:val="0"/>
    </w:pPr>
    <w:rPr>
      <w:rFonts w:ascii="楷体à.ā" w:hAnsi="等线" w:eastAsia="楷体à.ā" w:cs="等线"/>
      <w:color w:val="000000"/>
      <w:sz w:val="24"/>
      <w:szCs w:val="22"/>
      <w:lang w:val="en-US" w:eastAsia="zh-CN" w:bidi="ar-SA"/>
    </w:rPr>
  </w:style>
  <w:style w:type="paragraph" w:styleId="8">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9">
    <w:name w:val="Normal Indent"/>
    <w:basedOn w:val="1"/>
    <w:unhideWhenUsed/>
    <w:qFormat/>
    <w:uiPriority w:val="99"/>
    <w:pPr>
      <w:ind w:firstLine="420"/>
    </w:pPr>
  </w:style>
  <w:style w:type="paragraph" w:styleId="10">
    <w:name w:val="annotation text"/>
    <w:basedOn w:val="1"/>
    <w:link w:val="37"/>
    <w:semiHidden/>
    <w:qFormat/>
    <w:uiPriority w:val="0"/>
    <w:pPr>
      <w:jc w:val="left"/>
    </w:pPr>
  </w:style>
  <w:style w:type="paragraph" w:styleId="11">
    <w:name w:val="Body Text Indent"/>
    <w:basedOn w:val="1"/>
    <w:qFormat/>
    <w:uiPriority w:val="0"/>
    <w:pPr>
      <w:ind w:firstLine="538" w:firstLineChars="192"/>
      <w:jc w:val="left"/>
    </w:pPr>
  </w:style>
  <w:style w:type="paragraph" w:styleId="12">
    <w:name w:val="Plain Text"/>
    <w:basedOn w:val="1"/>
    <w:link w:val="38"/>
    <w:qFormat/>
    <w:uiPriority w:val="0"/>
    <w:rPr>
      <w:rFonts w:hAnsi="Courier New" w:cs="Courier New"/>
      <w:sz w:val="21"/>
      <w:szCs w:val="21"/>
    </w:rPr>
  </w:style>
  <w:style w:type="paragraph" w:styleId="13">
    <w:name w:val="Body Text Indent 2"/>
    <w:basedOn w:val="1"/>
    <w:qFormat/>
    <w:uiPriority w:val="0"/>
    <w:pPr>
      <w:ind w:firstLine="420" w:firstLineChars="150"/>
      <w:jc w:val="left"/>
    </w:pPr>
  </w:style>
  <w:style w:type="paragraph" w:styleId="14">
    <w:name w:val="Balloon Text"/>
    <w:basedOn w:val="1"/>
    <w:semiHidden/>
    <w:qFormat/>
    <w:uiPriority w:val="0"/>
    <w:rPr>
      <w:sz w:val="18"/>
      <w:szCs w:val="18"/>
    </w:rPr>
  </w:style>
  <w:style w:type="paragraph" w:styleId="15">
    <w:name w:val="footer"/>
    <w:basedOn w:val="1"/>
    <w:link w:val="39"/>
    <w:qFormat/>
    <w:uiPriority w:val="99"/>
    <w:pPr>
      <w:tabs>
        <w:tab w:val="center" w:pos="4153"/>
        <w:tab w:val="right" w:pos="8306"/>
      </w:tabs>
      <w:snapToGrid w:val="0"/>
      <w:jc w:val="left"/>
    </w:pPr>
    <w:rPr>
      <w:rFonts w:eastAsia="Times New Roman"/>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qFormat/>
    <w:uiPriority w:val="0"/>
  </w:style>
  <w:style w:type="paragraph" w:styleId="18">
    <w:name w:val="Subtitle"/>
    <w:basedOn w:val="1"/>
    <w:next w:val="1"/>
    <w:link w:val="40"/>
    <w:qFormat/>
    <w:uiPriority w:val="0"/>
    <w:pPr>
      <w:spacing w:before="240" w:after="60" w:line="312" w:lineRule="auto"/>
      <w:jc w:val="center"/>
      <w:outlineLvl w:val="1"/>
    </w:pPr>
    <w:rPr>
      <w:rFonts w:ascii="Cambria" w:hAnsi="Cambria" w:cs="Times New Roman"/>
      <w:b/>
      <w:bCs/>
      <w:kern w:val="28"/>
      <w:sz w:val="32"/>
      <w:szCs w:val="32"/>
    </w:rPr>
  </w:style>
  <w:style w:type="paragraph" w:styleId="19">
    <w:name w:val="Body Text Indent 3"/>
    <w:basedOn w:val="1"/>
    <w:qFormat/>
    <w:uiPriority w:val="0"/>
    <w:pPr>
      <w:ind w:firstLine="560" w:firstLineChars="200"/>
    </w:pPr>
  </w:style>
  <w:style w:type="paragraph" w:styleId="20">
    <w:name w:val="toc 2"/>
    <w:basedOn w:val="1"/>
    <w:next w:val="1"/>
    <w:qFormat/>
    <w:uiPriority w:val="0"/>
    <w:pPr>
      <w:ind w:left="420" w:leftChars="200"/>
    </w:pPr>
  </w:style>
  <w:style w:type="paragraph" w:styleId="21">
    <w:name w:val="Normal (Web)"/>
    <w:basedOn w:val="1"/>
    <w:qFormat/>
    <w:uiPriority w:val="0"/>
    <w:pPr>
      <w:widowControl/>
      <w:jc w:val="left"/>
    </w:pPr>
    <w:rPr>
      <w:rFonts w:ascii="Arial Unicode MS" w:hAnsi="Arial Unicode MS" w:eastAsia="Arial Unicode MS" w:cs="Arial Unicode MS"/>
      <w:kern w:val="0"/>
      <w:sz w:val="24"/>
    </w:rPr>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paragraph" w:styleId="23">
    <w:name w:val="annotation subject"/>
    <w:basedOn w:val="10"/>
    <w:next w:val="10"/>
    <w:link w:val="41"/>
    <w:qFormat/>
    <w:uiPriority w:val="0"/>
    <w:rPr>
      <w:b/>
      <w:bCs/>
    </w:rPr>
  </w:style>
  <w:style w:type="paragraph" w:styleId="24">
    <w:name w:val="Body Text First Indent"/>
    <w:basedOn w:val="1"/>
    <w:qFormat/>
    <w:uiPriority w:val="0"/>
    <w:pPr>
      <w:spacing w:line="312" w:lineRule="auto"/>
      <w:ind w:firstLine="964" w:firstLineChars="200"/>
    </w:pPr>
    <w:rPr>
      <w:rFonts w:eastAsia="宋体"/>
    </w:rPr>
  </w:style>
  <w:style w:type="paragraph" w:styleId="25">
    <w:name w:val="Body Text First Indent 2"/>
    <w:basedOn w:val="11"/>
    <w:qFormat/>
    <w:uiPriority w:val="0"/>
    <w:pPr>
      <w:ind w:firstLine="420" w:firstLineChars="200"/>
    </w:pPr>
    <w:rPr>
      <w:sz w:val="24"/>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默认段落字体 Para Char"/>
    <w:basedOn w:val="1"/>
    <w:link w:val="28"/>
    <w:qFormat/>
    <w:uiPriority w:val="0"/>
    <w:pPr>
      <w:adjustRightInd w:val="0"/>
      <w:spacing w:line="360" w:lineRule="auto"/>
    </w:pPr>
    <w:rPr>
      <w:rFonts w:ascii="Times New Roman" w:hAnsi="Times New Roman"/>
      <w:kern w:val="0"/>
      <w:sz w:val="24"/>
      <w:szCs w:val="20"/>
    </w:rPr>
  </w:style>
  <w:style w:type="character" w:styleId="30">
    <w:name w:val="page number"/>
    <w:qFormat/>
    <w:uiPriority w:val="0"/>
  </w:style>
  <w:style w:type="character" w:styleId="31">
    <w:name w:val="Hyperlink"/>
    <w:qFormat/>
    <w:uiPriority w:val="0"/>
    <w:rPr>
      <w:color w:val="0000FF"/>
      <w:u w:val="single"/>
    </w:rPr>
  </w:style>
  <w:style w:type="character" w:styleId="32">
    <w:name w:val="annotation reference"/>
    <w:qFormat/>
    <w:uiPriority w:val="0"/>
    <w:rPr>
      <w:sz w:val="21"/>
      <w:szCs w:val="21"/>
    </w:rPr>
  </w:style>
  <w:style w:type="character" w:customStyle="1" w:styleId="33">
    <w:name w:val="正文文本 字符"/>
    <w:link w:val="2"/>
    <w:qFormat/>
    <w:uiPriority w:val="0"/>
    <w:rPr>
      <w:rFonts w:ascii="宋体" w:hAnsi="宋体"/>
      <w:kern w:val="2"/>
      <w:sz w:val="28"/>
      <w:szCs w:val="24"/>
      <w:lang w:bidi="ar-SA"/>
    </w:rPr>
  </w:style>
  <w:style w:type="character" w:customStyle="1" w:styleId="34">
    <w:name w:val="标题 1 字符"/>
    <w:link w:val="4"/>
    <w:qFormat/>
    <w:uiPriority w:val="0"/>
    <w:rPr>
      <w:rFonts w:ascii="宋体" w:hAnsi="宋体" w:eastAsia="宋体"/>
      <w:b/>
      <w:bCs/>
      <w:kern w:val="44"/>
      <w:sz w:val="44"/>
      <w:szCs w:val="44"/>
      <w:lang w:val="en-US" w:eastAsia="zh-CN" w:bidi="ar-SA"/>
    </w:rPr>
  </w:style>
  <w:style w:type="character" w:customStyle="1" w:styleId="35">
    <w:name w:val="标题 2 字符"/>
    <w:link w:val="5"/>
    <w:qFormat/>
    <w:uiPriority w:val="0"/>
    <w:rPr>
      <w:rFonts w:ascii="宋体" w:hAnsi="宋体" w:eastAsia="宋体"/>
      <w:b/>
      <w:bCs/>
      <w:kern w:val="2"/>
      <w:sz w:val="24"/>
      <w:lang w:val="en-US" w:eastAsia="zh-CN" w:bidi="ar-SA"/>
    </w:rPr>
  </w:style>
  <w:style w:type="character" w:customStyle="1" w:styleId="36">
    <w:name w:val="标题 3 字符"/>
    <w:link w:val="6"/>
    <w:qFormat/>
    <w:uiPriority w:val="0"/>
    <w:rPr>
      <w:rFonts w:ascii="宋体" w:hAnsi="宋体" w:eastAsia="宋体"/>
      <w:b/>
      <w:bCs/>
      <w:kern w:val="2"/>
      <w:sz w:val="32"/>
      <w:szCs w:val="32"/>
      <w:lang w:val="en-US" w:eastAsia="zh-CN" w:bidi="ar-SA"/>
    </w:rPr>
  </w:style>
  <w:style w:type="character" w:customStyle="1" w:styleId="37">
    <w:name w:val="批注文字 字符"/>
    <w:link w:val="10"/>
    <w:semiHidden/>
    <w:qFormat/>
    <w:uiPriority w:val="0"/>
    <w:rPr>
      <w:rFonts w:ascii="宋体" w:hAnsi="宋体"/>
      <w:kern w:val="2"/>
      <w:sz w:val="28"/>
      <w:szCs w:val="24"/>
    </w:rPr>
  </w:style>
  <w:style w:type="character" w:customStyle="1" w:styleId="38">
    <w:name w:val="纯文本 字符"/>
    <w:link w:val="12"/>
    <w:qFormat/>
    <w:uiPriority w:val="0"/>
    <w:rPr>
      <w:rFonts w:ascii="宋体" w:hAnsi="Courier New" w:eastAsia="宋体" w:cs="Courier New"/>
      <w:kern w:val="2"/>
      <w:sz w:val="21"/>
      <w:szCs w:val="21"/>
      <w:lang w:val="en-US" w:eastAsia="zh-CN" w:bidi="ar-SA"/>
    </w:rPr>
  </w:style>
  <w:style w:type="character" w:customStyle="1" w:styleId="39">
    <w:name w:val="页脚 字符"/>
    <w:link w:val="15"/>
    <w:qFormat/>
    <w:uiPriority w:val="99"/>
    <w:rPr>
      <w:rFonts w:ascii="宋体" w:hAnsi="宋体"/>
      <w:kern w:val="2"/>
      <w:sz w:val="18"/>
      <w:szCs w:val="18"/>
      <w:lang w:bidi="ar-SA"/>
    </w:rPr>
  </w:style>
  <w:style w:type="character" w:customStyle="1" w:styleId="40">
    <w:name w:val="副标题 字符"/>
    <w:link w:val="18"/>
    <w:qFormat/>
    <w:uiPriority w:val="0"/>
    <w:rPr>
      <w:rFonts w:ascii="Cambria" w:hAnsi="Cambria" w:cs="Times New Roman"/>
      <w:b/>
      <w:bCs/>
      <w:kern w:val="28"/>
      <w:sz w:val="32"/>
      <w:szCs w:val="32"/>
    </w:rPr>
  </w:style>
  <w:style w:type="character" w:customStyle="1" w:styleId="41">
    <w:name w:val="批注主题 字符"/>
    <w:link w:val="23"/>
    <w:qFormat/>
    <w:uiPriority w:val="0"/>
    <w:rPr>
      <w:rFonts w:ascii="宋体" w:hAnsi="宋体"/>
      <w:b/>
      <w:bCs/>
      <w:kern w:val="2"/>
      <w:sz w:val="28"/>
      <w:szCs w:val="24"/>
    </w:rPr>
  </w:style>
  <w:style w:type="paragraph" w:customStyle="1" w:styleId="42">
    <w:name w:val="正文文字 6"/>
    <w:next w:val="1"/>
    <w:qFormat/>
    <w:uiPriority w:val="0"/>
    <w:pPr>
      <w:widowControl w:val="0"/>
      <w:ind w:left="240"/>
      <w:jc w:val="both"/>
    </w:pPr>
    <w:rPr>
      <w:rFonts w:ascii="宋体" w:hAnsi="等线" w:eastAsia="等线" w:cs="等线"/>
      <w:b/>
      <w:bCs/>
      <w:kern w:val="2"/>
      <w:sz w:val="32"/>
      <w:szCs w:val="32"/>
      <w:lang w:val="en-US" w:eastAsia="zh-CN" w:bidi="ar-SA"/>
    </w:rPr>
  </w:style>
  <w:style w:type="character" w:customStyle="1" w:styleId="43">
    <w:name w:val="_Style 42"/>
    <w:unhideWhenUsed/>
    <w:qFormat/>
    <w:uiPriority w:val="99"/>
    <w:rPr>
      <w:color w:val="605E5C"/>
      <w:shd w:val="clear" w:color="auto" w:fill="E1DFDD"/>
    </w:rPr>
  </w:style>
  <w:style w:type="character" w:customStyle="1" w:styleId="44">
    <w:name w:val="NormalCharacter"/>
    <w:qFormat/>
    <w:uiPriority w:val="0"/>
    <w:rPr>
      <w:rFonts w:ascii="Calibri" w:hAnsi="Calibri" w:eastAsia="宋体" w:cs="Times New Roman"/>
    </w:rPr>
  </w:style>
  <w:style w:type="paragraph" w:customStyle="1" w:styleId="45">
    <w:name w:val="无间隔1"/>
    <w:basedOn w:val="1"/>
    <w:qFormat/>
    <w:uiPriority w:val="1"/>
    <w:pPr>
      <w:spacing w:line="400" w:lineRule="exact"/>
    </w:pPr>
    <w:rPr>
      <w:sz w:val="24"/>
    </w:rPr>
  </w:style>
  <w:style w:type="paragraph" w:customStyle="1" w:styleId="46">
    <w:name w:val="正文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8"/>
      <w:szCs w:val="22"/>
      <w:lang w:val="en-US" w:eastAsia="zh-CN" w:bidi="ar"/>
    </w:rPr>
  </w:style>
  <w:style w:type="paragraph" w:customStyle="1" w:styleId="47">
    <w:name w:val="1.1.1.1A"/>
    <w:basedOn w:val="1"/>
    <w:qFormat/>
    <w:uiPriority w:val="0"/>
    <w:pPr>
      <w:tabs>
        <w:tab w:val="left" w:pos="1843"/>
        <w:tab w:val="left" w:pos="26875"/>
      </w:tabs>
      <w:autoSpaceDE w:val="0"/>
      <w:autoSpaceDN w:val="0"/>
      <w:adjustRightInd w:val="0"/>
      <w:spacing w:before="60" w:after="60" w:line="360" w:lineRule="atLeast"/>
      <w:ind w:left="1560" w:hanging="426"/>
      <w:jc w:val="left"/>
      <w:textAlignment w:val="baseline"/>
    </w:pPr>
    <w:rPr>
      <w:rFonts w:hAnsi="Times New Roman"/>
      <w:kern w:val="0"/>
      <w:sz w:val="24"/>
      <w:szCs w:val="20"/>
    </w:rPr>
  </w:style>
  <w:style w:type="table" w:customStyle="1" w:styleId="48">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49">
    <w:name w:val="Table Text"/>
    <w:basedOn w:val="1"/>
    <w:semiHidden/>
    <w:qFormat/>
    <w:uiPriority w:val="0"/>
    <w:rPr>
      <w:rFonts w:ascii="仿宋" w:hAnsi="仿宋" w:eastAsia="仿宋" w:cs="仿宋"/>
      <w:sz w:val="24"/>
      <w:szCs w:val="24"/>
    </w:rPr>
  </w:style>
  <w:style w:type="table" w:customStyle="1" w:styleId="50">
    <w:name w:val="Table Normal1"/>
    <w:unhideWhenUsed/>
    <w:qFormat/>
    <w:uiPriority w:val="0"/>
    <w:pPr>
      <w:spacing w:after="160" w:line="278" w:lineRule="auto"/>
    </w:pPr>
    <w:rPr>
      <w:rFonts w:ascii="Arial" w:hAnsi="Arial" w:eastAsia="等线" w:cs="Arial"/>
      <w:snapToGrid w:val="0"/>
      <w:color w:val="000000"/>
      <w:sz w:val="21"/>
      <w:szCs w:val="21"/>
      <w:lang w:val="en-US" w:eastAsia="en-US" w:bidi="ar-SA"/>
    </w:rPr>
    <w:tblPr>
      <w:tblCellMar>
        <w:top w:w="0" w:type="dxa"/>
        <w:left w:w="0" w:type="dxa"/>
        <w:bottom w:w="0" w:type="dxa"/>
        <w:right w:w="0" w:type="dxa"/>
      </w:tblCellMar>
    </w:tblPr>
  </w:style>
  <w:style w:type="paragraph" w:customStyle="1" w:styleId="51">
    <w:name w:val="toc 21"/>
    <w:next w:val="1"/>
    <w:qFormat/>
    <w:uiPriority w:val="0"/>
    <w:pPr>
      <w:wordWrap w:val="0"/>
      <w:ind w:left="425"/>
      <w:jc w:val="both"/>
    </w:pPr>
    <w:rPr>
      <w:rFonts w:ascii="等线" w:hAnsi="等线" w:eastAsia="等线" w:cs="等线"/>
      <w:sz w:val="21"/>
      <w:lang w:val="en-US" w:eastAsia="zh-CN" w:bidi="ar-SA"/>
    </w:rPr>
  </w:style>
  <w:style w:type="paragraph" w:customStyle="1" w:styleId="52">
    <w:name w:val="_Style 51"/>
    <w:unhideWhenUsed/>
    <w:qFormat/>
    <w:uiPriority w:val="99"/>
    <w:rPr>
      <w:rFonts w:ascii="宋体" w:hAnsi="宋体" w:eastAsia="等线" w:cs="等线"/>
      <w:kern w:val="2"/>
      <w:sz w:val="28"/>
      <w:szCs w:val="24"/>
      <w:lang w:val="en-US" w:eastAsia="zh-CN" w:bidi="ar-SA"/>
    </w:rPr>
  </w:style>
  <w:style w:type="paragraph" w:customStyle="1" w:styleId="53">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等线" w:cs="Times New Roman"/>
      <w:kern w:val="2"/>
      <w:sz w:val="21"/>
      <w:szCs w:val="21"/>
      <w:lang w:val="en-US" w:eastAsia="zh-CN" w:bidi="ar"/>
    </w:rPr>
  </w:style>
  <w:style w:type="character" w:customStyle="1" w:styleId="54">
    <w:name w:val="font41"/>
    <w:basedOn w:val="28"/>
    <w:qFormat/>
    <w:uiPriority w:val="0"/>
    <w:rPr>
      <w:rFonts w:ascii="仿宋" w:hAnsi="仿宋" w:eastAsia="仿宋" w:cs="仿宋"/>
      <w:color w:val="000000"/>
      <w:sz w:val="16"/>
      <w:szCs w:val="16"/>
      <w:u w:val="none"/>
    </w:rPr>
  </w:style>
  <w:style w:type="character" w:customStyle="1" w:styleId="55">
    <w:name w:val="font11"/>
    <w:basedOn w:val="28"/>
    <w:qFormat/>
    <w:uiPriority w:val="0"/>
    <w:rPr>
      <w:rFonts w:hint="eastAsia" w:ascii="微软雅黑" w:hAnsi="微软雅黑" w:eastAsia="微软雅黑" w:cs="微软雅黑"/>
      <w:color w:val="000000"/>
      <w:sz w:val="16"/>
      <w:szCs w:val="16"/>
      <w:u w:val="none"/>
    </w:rPr>
  </w:style>
  <w:style w:type="paragraph" w:customStyle="1" w:styleId="56">
    <w:name w:val="列出段落2"/>
    <w:basedOn w:val="1"/>
    <w:qFormat/>
    <w:uiPriority w:val="0"/>
    <w:pPr>
      <w:ind w:firstLine="420" w:firstLineChars="200"/>
    </w:pPr>
    <w:rPr>
      <w:rFonts w:ascii="Calibri" w:hAnsi="Calibri"/>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12432</Words>
  <Characters>12926</Characters>
  <Lines>521</Lines>
  <Paragraphs>444</Paragraphs>
  <TotalTime>16</TotalTime>
  <ScaleCrop>false</ScaleCrop>
  <LinksUpToDate>false</LinksUpToDate>
  <CharactersWithSpaces>13019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2025-06-02T02:52:00Z</dcterms:created>
  <dc:creator>Administrator</dc:creator>
  <cp:lastModifiedBy>伍梦烨</cp:lastModifiedBy>
  <cp:lastPrinted>2025-06-12T07:50:00Z</cp:lastPrinted>
  <dcterms:modified xsi:type="dcterms:W3CDTF">2026-01-22T08:33:35Z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302BF0AB887749A79BCEC20F77BC2743_13</vt:lpwstr>
  </property>
  <property fmtid="{D5CDD505-2E9C-101B-9397-08002B2CF9AE}" pid="4" name="KSOTemplateDocerSaveRecord">
    <vt:lpwstr>eyJoZGlkIjoiMjQzZjQ1ZGE3NmUwYzZhNGViMDUxZmY0Nzc4YWIzMjYiLCJ1c2VySWQiOiIxNjU3NTE2MDEyIn0=</vt:lpwstr>
  </property>
</Properties>
</file>