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23E1B">
      <w:pPr>
        <w:pStyle w:val="5"/>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eastAsia" w:ascii="宋体" w:hAnsi="宋体" w:eastAsia="宋体" w:cs="宋体"/>
          <w:b/>
          <w:color w:val="000000"/>
          <w:sz w:val="36"/>
          <w:szCs w:val="36"/>
          <w:highlight w:val="none"/>
          <w:lang w:val="en-US" w:eastAsia="zh-CN"/>
        </w:rPr>
      </w:pPr>
      <w:r>
        <w:rPr>
          <w:rFonts w:hint="eastAsia" w:ascii="宋体" w:hAnsi="宋体" w:eastAsia="宋体" w:cs="宋体"/>
          <w:b/>
          <w:color w:val="000000"/>
          <w:sz w:val="36"/>
          <w:szCs w:val="36"/>
          <w:highlight w:val="none"/>
          <w:lang w:val="en-US" w:eastAsia="zh-CN"/>
        </w:rPr>
        <w:t>凉山州交通城市建设投资集团有限责任公司</w:t>
      </w:r>
    </w:p>
    <w:p w14:paraId="47C6DD78">
      <w:pPr>
        <w:pStyle w:val="5"/>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eastAsia" w:ascii="宋体" w:hAnsi="宋体" w:eastAsia="宋体" w:cs="宋体"/>
          <w:b/>
          <w:color w:val="000000"/>
          <w:sz w:val="36"/>
          <w:szCs w:val="36"/>
          <w:highlight w:val="none"/>
          <w:lang w:val="en-US" w:eastAsia="zh-CN"/>
        </w:rPr>
      </w:pPr>
      <w:r>
        <w:rPr>
          <w:rFonts w:hint="eastAsia" w:ascii="宋体" w:hAnsi="宋体" w:eastAsia="宋体" w:cs="宋体"/>
          <w:b/>
          <w:color w:val="000000"/>
          <w:sz w:val="36"/>
          <w:szCs w:val="36"/>
          <w:highlight w:val="none"/>
          <w:lang w:val="en-US" w:eastAsia="zh-CN"/>
        </w:rPr>
        <w:t>组建凉山州低空产业发展有限责任公司（暂定名）</w:t>
      </w:r>
    </w:p>
    <w:p w14:paraId="5963F2CA">
      <w:pPr>
        <w:pStyle w:val="5"/>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eastAsia" w:cs="Arial"/>
          <w:b/>
          <w:color w:val="000000"/>
          <w:sz w:val="48"/>
          <w:szCs w:val="48"/>
          <w:highlight w:val="none"/>
        </w:rPr>
      </w:pPr>
      <w:r>
        <w:rPr>
          <w:rFonts w:hint="eastAsia" w:ascii="宋体" w:hAnsi="宋体" w:eastAsia="宋体" w:cs="宋体"/>
          <w:b/>
          <w:color w:val="000000"/>
          <w:sz w:val="36"/>
          <w:szCs w:val="36"/>
          <w:highlight w:val="none"/>
          <w:lang w:val="en-US" w:eastAsia="zh-CN"/>
        </w:rPr>
        <w:t>财务尽调报告编制服务</w:t>
      </w:r>
    </w:p>
    <w:p w14:paraId="4543B3C2">
      <w:pPr>
        <w:pStyle w:val="10"/>
        <w:ind w:firstLine="480"/>
        <w:rPr>
          <w:rFonts w:hint="eastAsia"/>
          <w:highlight w:val="none"/>
        </w:rPr>
      </w:pPr>
    </w:p>
    <w:p w14:paraId="6D2622C7">
      <w:pPr>
        <w:spacing w:line="480" w:lineRule="auto"/>
        <w:jc w:val="center"/>
        <w:rPr>
          <w:rFonts w:hint="eastAsia" w:eastAsia="宋体" w:cs="宋体"/>
          <w:color w:val="000000"/>
          <w:sz w:val="84"/>
          <w:szCs w:val="84"/>
          <w:highlight w:val="none"/>
          <w:lang w:val="en-US" w:eastAsia="zh-CN"/>
        </w:rPr>
      </w:pPr>
    </w:p>
    <w:p w14:paraId="33798A1B">
      <w:pPr>
        <w:spacing w:line="480" w:lineRule="auto"/>
        <w:jc w:val="center"/>
        <w:rPr>
          <w:rFonts w:hint="eastAsia" w:ascii="宋体" w:hAnsi="宋体" w:eastAsia="宋体" w:cs="宋体"/>
          <w:color w:val="000000"/>
          <w:sz w:val="84"/>
          <w:szCs w:val="84"/>
          <w:highlight w:val="none"/>
        </w:rPr>
      </w:pPr>
      <w:r>
        <w:rPr>
          <w:rFonts w:hint="eastAsia" w:eastAsia="宋体" w:cs="宋体"/>
          <w:color w:val="000000"/>
          <w:sz w:val="84"/>
          <w:szCs w:val="84"/>
          <w:highlight w:val="none"/>
          <w:lang w:val="en-US" w:eastAsia="zh-CN"/>
        </w:rPr>
        <w:t>比选</w:t>
      </w:r>
      <w:r>
        <w:rPr>
          <w:rFonts w:hint="eastAsia" w:ascii="宋体" w:hAnsi="宋体" w:eastAsia="宋体" w:cs="宋体"/>
          <w:color w:val="000000"/>
          <w:sz w:val="84"/>
          <w:szCs w:val="84"/>
          <w:highlight w:val="none"/>
        </w:rPr>
        <w:t>文件</w:t>
      </w:r>
    </w:p>
    <w:p w14:paraId="09FCE1AD">
      <w:pPr>
        <w:spacing w:line="480" w:lineRule="auto"/>
        <w:jc w:val="center"/>
        <w:rPr>
          <w:rFonts w:hint="eastAsia" w:ascii="宋体" w:hAnsi="宋体" w:eastAsia="宋体" w:cs="宋体"/>
          <w:b/>
          <w:color w:val="000000"/>
          <w:sz w:val="44"/>
          <w:szCs w:val="44"/>
          <w:highlight w:val="none"/>
        </w:rPr>
      </w:pPr>
    </w:p>
    <w:p w14:paraId="1B615DD6">
      <w:pPr>
        <w:pStyle w:val="5"/>
        <w:rPr>
          <w:rFonts w:hint="eastAsia" w:ascii="宋体" w:hAnsi="宋体" w:eastAsia="宋体" w:cs="宋体"/>
          <w:b/>
          <w:color w:val="000000"/>
          <w:sz w:val="44"/>
          <w:szCs w:val="44"/>
          <w:highlight w:val="none"/>
        </w:rPr>
      </w:pPr>
    </w:p>
    <w:p w14:paraId="58979D64">
      <w:pPr>
        <w:rPr>
          <w:rFonts w:hint="eastAsia" w:ascii="宋体" w:hAnsi="宋体" w:eastAsia="宋体" w:cs="宋体"/>
          <w:sz w:val="44"/>
          <w:szCs w:val="44"/>
          <w:highlight w:val="none"/>
        </w:rPr>
      </w:pPr>
    </w:p>
    <w:p w14:paraId="3E658B89">
      <w:pPr>
        <w:pStyle w:val="5"/>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宋体" w:hAnsi="宋体" w:eastAsia="宋体" w:cs="宋体"/>
          <w:b/>
          <w:color w:val="000000"/>
          <w:sz w:val="36"/>
          <w:szCs w:val="36"/>
          <w:highlight w:val="none"/>
        </w:rPr>
      </w:pPr>
      <w:r>
        <w:rPr>
          <w:rFonts w:hint="eastAsia" w:eastAsia="宋体" w:cs="宋体"/>
          <w:b/>
          <w:color w:val="000000"/>
          <w:sz w:val="36"/>
          <w:szCs w:val="36"/>
          <w:highlight w:val="none"/>
          <w:lang w:val="en-US" w:eastAsia="zh-CN"/>
        </w:rPr>
        <w:t>比选</w:t>
      </w:r>
      <w:r>
        <w:rPr>
          <w:rFonts w:hint="eastAsia" w:ascii="宋体" w:hAnsi="宋体" w:eastAsia="宋体" w:cs="宋体"/>
          <w:b/>
          <w:color w:val="000000"/>
          <w:sz w:val="36"/>
          <w:szCs w:val="36"/>
          <w:highlight w:val="none"/>
        </w:rPr>
        <w:t>人：凉山州交通城市建设投资集团有限责任公司</w:t>
      </w:r>
    </w:p>
    <w:p w14:paraId="14A1A03C">
      <w:pPr>
        <w:pStyle w:val="5"/>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代理机构：凉山交投工程规划设计管理有限公司</w:t>
      </w:r>
    </w:p>
    <w:p w14:paraId="682C41E4">
      <w:pPr>
        <w:spacing w:line="480" w:lineRule="auto"/>
        <w:jc w:val="center"/>
        <w:rPr>
          <w:rFonts w:hint="eastAsia" w:ascii="宋体" w:hAnsi="宋体" w:eastAsia="宋体" w:cs="宋体"/>
          <w:b/>
          <w:color w:val="auto"/>
          <w:sz w:val="44"/>
          <w:szCs w:val="44"/>
          <w:highlight w:val="none"/>
        </w:rPr>
      </w:pPr>
    </w:p>
    <w:p w14:paraId="0994B7B2">
      <w:pPr>
        <w:spacing w:line="48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202</w:t>
      </w:r>
      <w:r>
        <w:rPr>
          <w:rFonts w:hint="eastAsia" w:eastAsia="宋体" w:cs="宋体"/>
          <w:b/>
          <w:color w:val="auto"/>
          <w:sz w:val="40"/>
          <w:szCs w:val="40"/>
          <w:highlight w:val="none"/>
          <w:lang w:val="en-US" w:eastAsia="zh-CN"/>
        </w:rPr>
        <w:t>6</w:t>
      </w:r>
      <w:r>
        <w:rPr>
          <w:rFonts w:hint="eastAsia" w:ascii="宋体" w:hAnsi="宋体" w:eastAsia="宋体" w:cs="宋体"/>
          <w:b/>
          <w:color w:val="auto"/>
          <w:sz w:val="40"/>
          <w:szCs w:val="40"/>
          <w:highlight w:val="none"/>
        </w:rPr>
        <w:t>年</w:t>
      </w:r>
      <w:r>
        <w:rPr>
          <w:rFonts w:hint="eastAsia" w:eastAsia="宋体" w:cs="宋体"/>
          <w:b/>
          <w:color w:val="auto"/>
          <w:sz w:val="40"/>
          <w:szCs w:val="40"/>
          <w:highlight w:val="none"/>
          <w:lang w:val="en-US" w:eastAsia="zh-CN"/>
        </w:rPr>
        <w:t>1</w:t>
      </w:r>
      <w:r>
        <w:rPr>
          <w:rFonts w:hint="eastAsia" w:ascii="宋体" w:hAnsi="宋体" w:eastAsia="宋体" w:cs="宋体"/>
          <w:b/>
          <w:color w:val="auto"/>
          <w:sz w:val="40"/>
          <w:szCs w:val="40"/>
          <w:highlight w:val="none"/>
        </w:rPr>
        <w:t>月</w:t>
      </w:r>
    </w:p>
    <w:p w14:paraId="430B2979">
      <w:pPr>
        <w:spacing w:line="480" w:lineRule="auto"/>
        <w:jc w:val="center"/>
        <w:rPr>
          <w:rFonts w:hint="eastAsia" w:ascii="方正小标宋简体" w:hAnsi="仿宋" w:eastAsia="方正小标宋简体" w:cs="Arial"/>
          <w:b/>
          <w:color w:val="000000"/>
          <w:sz w:val="44"/>
          <w:szCs w:val="44"/>
          <w:highlight w:val="none"/>
        </w:rPr>
      </w:pPr>
      <w:r>
        <w:rPr>
          <w:rFonts w:hint="eastAsia" w:ascii="方正小标宋简体" w:hAnsi="仿宋" w:eastAsia="方正小标宋简体" w:cs="Arial"/>
          <w:b/>
          <w:color w:val="000000"/>
          <w:sz w:val="44"/>
          <w:szCs w:val="44"/>
          <w:highlight w:val="none"/>
        </w:rPr>
        <w:br w:type="page"/>
      </w:r>
      <w:r>
        <w:rPr>
          <w:rFonts w:hint="eastAsia" w:ascii="方正小标宋简体" w:hAnsi="仿宋" w:eastAsia="方正小标宋简体" w:cs="Arial"/>
          <w:b/>
          <w:color w:val="000000"/>
          <w:sz w:val="44"/>
          <w:szCs w:val="44"/>
          <w:highlight w:val="none"/>
        </w:rPr>
        <w:t>目 录</w:t>
      </w:r>
    </w:p>
    <w:p w14:paraId="73E1F7FF">
      <w:pPr>
        <w:pStyle w:val="8"/>
        <w:tabs>
          <w:tab w:val="left" w:pos="1155"/>
          <w:tab w:val="right" w:leader="dot" w:pos="9174"/>
        </w:tabs>
        <w:spacing w:line="480" w:lineRule="auto"/>
        <w:jc w:val="left"/>
        <w:rPr>
          <w:rFonts w:hint="eastAsia" w:ascii="仿宋" w:hAnsi="仿宋" w:eastAsia="仿宋" w:cs="Arial"/>
          <w:b/>
          <w:color w:val="000000"/>
          <w:sz w:val="32"/>
          <w:szCs w:val="32"/>
          <w:highlight w:val="none"/>
          <w:lang w:eastAsia="zh-CN"/>
        </w:rPr>
      </w:pPr>
      <w:r>
        <w:rPr>
          <w:rFonts w:ascii="仿宋" w:hAnsi="仿宋" w:eastAsia="仿宋" w:cs="Arial"/>
          <w:b/>
          <w:bCs/>
          <w:color w:val="000000"/>
          <w:sz w:val="32"/>
          <w:szCs w:val="32"/>
          <w:highlight w:val="none"/>
        </w:rPr>
        <w:fldChar w:fldCharType="begin"/>
      </w:r>
      <w:r>
        <w:rPr>
          <w:rFonts w:ascii="仿宋" w:hAnsi="仿宋" w:eastAsia="仿宋" w:cs="Arial"/>
          <w:b/>
          <w:bCs/>
          <w:color w:val="000000"/>
          <w:sz w:val="32"/>
          <w:szCs w:val="32"/>
          <w:highlight w:val="none"/>
        </w:rPr>
        <w:instrText xml:space="preserve"> TOC  \* MERGEFORMAT </w:instrText>
      </w:r>
      <w:r>
        <w:rPr>
          <w:rFonts w:ascii="仿宋" w:hAnsi="仿宋" w:eastAsia="仿宋" w:cs="Arial"/>
          <w:b/>
          <w:bCs/>
          <w:color w:val="000000"/>
          <w:sz w:val="32"/>
          <w:szCs w:val="32"/>
          <w:highlight w:val="none"/>
        </w:rPr>
        <w:fldChar w:fldCharType="separate"/>
      </w:r>
      <w:r>
        <w:rPr>
          <w:rFonts w:ascii="仿宋" w:hAnsi="仿宋" w:eastAsia="仿宋" w:cs="Arial"/>
          <w:b/>
          <w:color w:val="000000"/>
          <w:sz w:val="32"/>
          <w:szCs w:val="32"/>
          <w:highlight w:val="none"/>
        </w:rPr>
        <w:t>第一章</w:t>
      </w:r>
      <w:r>
        <w:rPr>
          <w:rFonts w:hint="eastAsia" w:ascii="仿宋" w:hAnsi="仿宋" w:eastAsia="仿宋" w:cs="Arial"/>
          <w:b/>
          <w:color w:val="000000"/>
          <w:sz w:val="32"/>
          <w:szCs w:val="32"/>
          <w:highlight w:val="none"/>
        </w:rPr>
        <w:t xml:space="preserve"> </w:t>
      </w:r>
      <w:r>
        <w:rPr>
          <w:rFonts w:hint="eastAsia" w:ascii="仿宋" w:hAnsi="仿宋" w:eastAsia="仿宋" w:cs="Arial"/>
          <w:b/>
          <w:color w:val="000000"/>
          <w:sz w:val="32"/>
          <w:szCs w:val="32"/>
          <w:highlight w:val="none"/>
          <w:lang w:val="en-US" w:eastAsia="zh-CN"/>
        </w:rPr>
        <w:t>比选</w:t>
      </w:r>
      <w:r>
        <w:rPr>
          <w:rFonts w:hint="eastAsia" w:ascii="仿宋" w:hAnsi="仿宋" w:eastAsia="仿宋" w:cs="Arial"/>
          <w:b/>
          <w:color w:val="000000"/>
          <w:sz w:val="32"/>
          <w:szCs w:val="32"/>
          <w:highlight w:val="none"/>
        </w:rPr>
        <w:t>公告</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3</w:t>
      </w:r>
    </w:p>
    <w:p w14:paraId="6D6C9AFE">
      <w:pPr>
        <w:pStyle w:val="8"/>
        <w:tabs>
          <w:tab w:val="left" w:pos="1155"/>
          <w:tab w:val="right" w:leader="dot" w:pos="9174"/>
        </w:tabs>
        <w:spacing w:line="480" w:lineRule="auto"/>
        <w:jc w:val="left"/>
        <w:rPr>
          <w:rFonts w:hint="eastAsia" w:ascii="仿宋" w:hAnsi="仿宋" w:eastAsia="仿宋" w:cs="Arial"/>
          <w:b/>
          <w:color w:val="000000"/>
          <w:sz w:val="32"/>
          <w:szCs w:val="32"/>
          <w:highlight w:val="none"/>
          <w:lang w:eastAsia="zh-CN"/>
        </w:r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二</w:t>
      </w:r>
      <w:r>
        <w:rPr>
          <w:rFonts w:ascii="仿宋" w:hAnsi="仿宋" w:eastAsia="仿宋" w:cs="Arial"/>
          <w:b/>
          <w:color w:val="000000"/>
          <w:sz w:val="32"/>
          <w:szCs w:val="32"/>
          <w:highlight w:val="none"/>
        </w:rPr>
        <w:t>章</w:t>
      </w:r>
      <w:r>
        <w:rPr>
          <w:rFonts w:hint="eastAsia" w:ascii="仿宋" w:hAnsi="仿宋" w:eastAsia="仿宋" w:cs="Arial"/>
          <w:b/>
          <w:color w:val="000000"/>
          <w:sz w:val="32"/>
          <w:szCs w:val="32"/>
          <w:highlight w:val="none"/>
        </w:rPr>
        <w:t xml:space="preserve"> </w:t>
      </w:r>
      <w:r>
        <w:rPr>
          <w:rFonts w:hint="eastAsia" w:ascii="仿宋" w:hAnsi="仿宋" w:eastAsia="仿宋" w:cs="Arial"/>
          <w:b/>
          <w:color w:val="000000"/>
          <w:sz w:val="32"/>
          <w:szCs w:val="32"/>
          <w:highlight w:val="none"/>
        </w:rPr>
        <w:fldChar w:fldCharType="begin"/>
      </w:r>
      <w:r>
        <w:rPr>
          <w:rFonts w:hint="eastAsia" w:ascii="仿宋" w:hAnsi="仿宋" w:eastAsia="仿宋" w:cs="Arial"/>
          <w:b/>
          <w:color w:val="000000"/>
          <w:sz w:val="32"/>
          <w:szCs w:val="32"/>
          <w:highlight w:val="none"/>
        </w:rPr>
        <w:instrText xml:space="preserve"> HYPERLINK \l "_第一章  投标须知" </w:instrText>
      </w:r>
      <w:r>
        <w:rPr>
          <w:rFonts w:hint="eastAsia" w:ascii="仿宋" w:hAnsi="仿宋" w:eastAsia="仿宋" w:cs="Arial"/>
          <w:b/>
          <w:color w:val="000000"/>
          <w:sz w:val="32"/>
          <w:szCs w:val="32"/>
          <w:highlight w:val="none"/>
        </w:rPr>
        <w:fldChar w:fldCharType="separate"/>
      </w:r>
      <w:r>
        <w:rPr>
          <w:rStyle w:val="15"/>
          <w:rFonts w:hint="eastAsia" w:ascii="仿宋" w:hAnsi="仿宋" w:eastAsia="仿宋" w:cs="Arial"/>
          <w:b/>
          <w:sz w:val="32"/>
          <w:szCs w:val="32"/>
          <w:highlight w:val="none"/>
          <w:lang w:eastAsia="zh-CN"/>
        </w:rPr>
        <w:t>比选申请人</w:t>
      </w:r>
      <w:r>
        <w:rPr>
          <w:rStyle w:val="15"/>
          <w:rFonts w:hint="eastAsia" w:ascii="仿宋" w:hAnsi="仿宋" w:eastAsia="仿宋" w:cs="Arial"/>
          <w:b/>
          <w:sz w:val="32"/>
          <w:szCs w:val="32"/>
          <w:highlight w:val="none"/>
        </w:rPr>
        <w:t>须知</w:t>
      </w:r>
      <w:r>
        <w:rPr>
          <w:rFonts w:hint="eastAsia" w:ascii="仿宋" w:hAnsi="仿宋" w:eastAsia="仿宋" w:cs="Arial"/>
          <w:b/>
          <w:color w:val="000000"/>
          <w:sz w:val="32"/>
          <w:szCs w:val="32"/>
          <w:highlight w:val="none"/>
        </w:rPr>
        <w:fldChar w:fldCharType="end"/>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6</w:t>
      </w:r>
    </w:p>
    <w:p w14:paraId="3D31ECA5">
      <w:pPr>
        <w:pStyle w:val="8"/>
        <w:tabs>
          <w:tab w:val="right" w:leader="dot" w:pos="9174"/>
        </w:tabs>
        <w:spacing w:line="480" w:lineRule="auto"/>
        <w:jc w:val="left"/>
        <w:rPr>
          <w:rFonts w:hint="eastAsia" w:ascii="仿宋" w:hAnsi="仿宋" w:eastAsia="仿宋" w:cs="Arial"/>
          <w:b/>
          <w:color w:val="000000"/>
          <w:sz w:val="32"/>
          <w:szCs w:val="32"/>
          <w:highlight w:val="none"/>
        </w:rPr>
        <w:sectPr>
          <w:footerReference r:id="rId4" w:type="first"/>
          <w:footerReference r:id="rId3" w:type="default"/>
          <w:pgSz w:w="11906" w:h="16838"/>
          <w:pgMar w:top="1440" w:right="1134" w:bottom="1440" w:left="294" w:header="851" w:footer="992" w:gutter="1134"/>
          <w:pgNumType w:start="1"/>
          <w:cols w:space="720" w:num="1"/>
          <w:docGrid w:linePitch="312" w:charSpace="640"/>
        </w:sect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三</w:t>
      </w:r>
      <w:r>
        <w:rPr>
          <w:rFonts w:ascii="仿宋" w:hAnsi="仿宋" w:eastAsia="仿宋" w:cs="Arial"/>
          <w:b/>
          <w:color w:val="000000"/>
          <w:sz w:val="32"/>
          <w:szCs w:val="32"/>
          <w:highlight w:val="none"/>
        </w:rPr>
        <w:t xml:space="preserve">章 </w:t>
      </w:r>
      <w:r>
        <w:rPr>
          <w:rFonts w:hint="eastAsia" w:ascii="仿宋" w:hAnsi="仿宋" w:eastAsia="仿宋" w:cs="Arial"/>
          <w:b/>
          <w:color w:val="000000"/>
          <w:sz w:val="32"/>
          <w:szCs w:val="32"/>
          <w:highlight w:val="none"/>
        </w:rPr>
        <w:fldChar w:fldCharType="begin"/>
      </w:r>
      <w:r>
        <w:rPr>
          <w:rFonts w:hint="eastAsia" w:ascii="仿宋" w:hAnsi="仿宋" w:eastAsia="仿宋" w:cs="Arial"/>
          <w:b/>
          <w:color w:val="000000"/>
          <w:sz w:val="32"/>
          <w:szCs w:val="32"/>
          <w:highlight w:val="none"/>
        </w:rPr>
        <w:instrText xml:space="preserve"> HYPERLINK \l "_</w:instrText>
      </w:r>
    </w:p>
    <w:p w14:paraId="74269A67">
      <w:pPr>
        <w:pStyle w:val="8"/>
        <w:tabs>
          <w:tab w:val="right" w:leader="dot" w:pos="9174"/>
        </w:tabs>
        <w:spacing w:line="480" w:lineRule="auto"/>
        <w:jc w:val="left"/>
        <w:rPr>
          <w:rFonts w:hint="eastAsia" w:ascii="仿宋" w:hAnsi="仿宋" w:eastAsia="仿宋" w:cs="Arial"/>
          <w:b/>
          <w:color w:val="000000"/>
          <w:sz w:val="32"/>
          <w:szCs w:val="32"/>
          <w:highlight w:val="none"/>
          <w:lang w:eastAsia="zh-CN"/>
        </w:rPr>
      </w:pPr>
      <w:r>
        <w:rPr>
          <w:rFonts w:hint="eastAsia" w:ascii="仿宋" w:hAnsi="仿宋" w:eastAsia="仿宋" w:cs="Arial"/>
          <w:b/>
          <w:color w:val="000000"/>
          <w:sz w:val="32"/>
          <w:szCs w:val="32"/>
          <w:highlight w:val="none"/>
        </w:rPr>
        <w:t xml:space="preserve">第二章  投标申请文件格式" </w:t>
      </w:r>
      <w:r>
        <w:rPr>
          <w:rFonts w:hint="eastAsia" w:ascii="仿宋" w:hAnsi="仿宋" w:eastAsia="仿宋" w:cs="Arial"/>
          <w:b/>
          <w:color w:val="000000"/>
          <w:sz w:val="32"/>
          <w:szCs w:val="32"/>
          <w:highlight w:val="none"/>
        </w:rPr>
        <w:fldChar w:fldCharType="separate"/>
      </w:r>
      <w:r>
        <w:rPr>
          <w:rFonts w:hint="eastAsia" w:ascii="仿宋" w:hAnsi="仿宋" w:eastAsia="仿宋" w:cs="Arial"/>
          <w:b/>
          <w:color w:val="000000"/>
          <w:sz w:val="32"/>
          <w:szCs w:val="32"/>
          <w:highlight w:val="none"/>
        </w:rPr>
        <w:fldChar w:fldCharType="end"/>
      </w:r>
      <w:r>
        <w:rPr>
          <w:rFonts w:hint="eastAsia" w:ascii="仿宋" w:hAnsi="仿宋" w:eastAsia="仿宋" w:cs="Arial"/>
          <w:b/>
          <w:color w:val="000000"/>
          <w:sz w:val="32"/>
          <w:szCs w:val="32"/>
          <w:highlight w:val="none"/>
        </w:rPr>
        <w:t>评标办法</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rPr>
        <w:t>1</w:t>
      </w:r>
      <w:r>
        <w:rPr>
          <w:rFonts w:hint="eastAsia" w:ascii="仿宋" w:hAnsi="仿宋" w:eastAsia="仿宋" w:cs="Arial"/>
          <w:b/>
          <w:color w:val="000000"/>
          <w:sz w:val="32"/>
          <w:szCs w:val="32"/>
          <w:highlight w:val="none"/>
          <w:lang w:val="en-US" w:eastAsia="zh-CN"/>
        </w:rPr>
        <w:t>1</w:t>
      </w:r>
    </w:p>
    <w:p w14:paraId="2A28960D">
      <w:pPr>
        <w:pStyle w:val="8"/>
        <w:tabs>
          <w:tab w:val="right" w:leader="dot" w:pos="9174"/>
        </w:tabs>
        <w:spacing w:line="480" w:lineRule="auto"/>
        <w:jc w:val="left"/>
        <w:rPr>
          <w:rFonts w:hint="default" w:ascii="仿宋" w:hAnsi="仿宋" w:eastAsia="仿宋" w:cs="Arial"/>
          <w:b/>
          <w:color w:val="000000"/>
          <w:sz w:val="32"/>
          <w:szCs w:val="32"/>
          <w:highlight w:val="none"/>
          <w:lang w:val="en-US" w:eastAsia="zh-CN"/>
        </w:r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四</w:t>
      </w:r>
      <w:r>
        <w:rPr>
          <w:rFonts w:ascii="仿宋" w:hAnsi="仿宋" w:eastAsia="仿宋" w:cs="Arial"/>
          <w:b/>
          <w:color w:val="000000"/>
          <w:sz w:val="32"/>
          <w:szCs w:val="32"/>
          <w:highlight w:val="none"/>
        </w:rPr>
        <w:t xml:space="preserve">章 </w:t>
      </w:r>
      <w:r>
        <w:rPr>
          <w:rFonts w:ascii="仿宋" w:hAnsi="仿宋" w:eastAsia="仿宋" w:cs="Arial"/>
          <w:b/>
          <w:color w:val="000000"/>
          <w:sz w:val="32"/>
          <w:szCs w:val="32"/>
          <w:highlight w:val="none"/>
        </w:rPr>
        <w:fldChar w:fldCharType="begin"/>
      </w:r>
      <w:r>
        <w:rPr>
          <w:rFonts w:ascii="仿宋" w:hAnsi="仿宋" w:eastAsia="仿宋" w:cs="Arial"/>
          <w:b/>
          <w:color w:val="000000"/>
          <w:sz w:val="32"/>
          <w:szCs w:val="32"/>
          <w:highlight w:val="none"/>
        </w:rPr>
        <w:instrText xml:space="preserve"> HYPERLINK \l "_第五章 合同条款" </w:instrText>
      </w:r>
      <w:r>
        <w:rPr>
          <w:rFonts w:ascii="仿宋" w:hAnsi="仿宋" w:eastAsia="仿宋" w:cs="Arial"/>
          <w:b/>
          <w:color w:val="000000"/>
          <w:sz w:val="32"/>
          <w:szCs w:val="32"/>
          <w:highlight w:val="none"/>
        </w:rPr>
        <w:fldChar w:fldCharType="separate"/>
      </w:r>
      <w:r>
        <w:rPr>
          <w:rFonts w:ascii="仿宋" w:hAnsi="仿宋" w:eastAsia="仿宋" w:cs="Arial"/>
          <w:b/>
          <w:color w:val="000000"/>
          <w:sz w:val="32"/>
          <w:szCs w:val="32"/>
          <w:highlight w:val="none"/>
        </w:rPr>
        <w:fldChar w:fldCharType="end"/>
      </w:r>
      <w:r>
        <w:rPr>
          <w:rFonts w:hint="eastAsia" w:ascii="仿宋" w:hAnsi="仿宋" w:eastAsia="仿宋" w:cs="Arial"/>
          <w:b/>
          <w:color w:val="000000"/>
          <w:sz w:val="32"/>
          <w:szCs w:val="32"/>
          <w:highlight w:val="none"/>
          <w:lang w:eastAsia="zh-CN"/>
        </w:rPr>
        <w:t>比选申请文件</w:t>
      </w:r>
      <w:r>
        <w:rPr>
          <w:rFonts w:hint="eastAsia" w:ascii="仿宋" w:hAnsi="仿宋" w:eastAsia="仿宋" w:cs="Arial"/>
          <w:b/>
          <w:color w:val="000000"/>
          <w:sz w:val="32"/>
          <w:szCs w:val="32"/>
          <w:highlight w:val="none"/>
        </w:rPr>
        <w:t>格式</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14</w:t>
      </w:r>
    </w:p>
    <w:p w14:paraId="11CCE4B6">
      <w:pPr>
        <w:pStyle w:val="8"/>
        <w:tabs>
          <w:tab w:val="right" w:leader="dot" w:pos="9174"/>
        </w:tabs>
        <w:spacing w:line="480" w:lineRule="auto"/>
        <w:jc w:val="left"/>
        <w:rPr>
          <w:rFonts w:hint="default" w:ascii="仿宋" w:hAnsi="仿宋" w:eastAsia="仿宋" w:cs="Arial"/>
          <w:b/>
          <w:color w:val="000000"/>
          <w:sz w:val="32"/>
          <w:szCs w:val="32"/>
          <w:highlight w:val="none"/>
          <w:lang w:val="en-US" w:eastAsia="zh-CN"/>
        </w:r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五</w:t>
      </w:r>
      <w:r>
        <w:rPr>
          <w:rFonts w:ascii="仿宋" w:hAnsi="仿宋" w:eastAsia="仿宋" w:cs="Arial"/>
          <w:b/>
          <w:color w:val="000000"/>
          <w:sz w:val="32"/>
          <w:szCs w:val="32"/>
          <w:highlight w:val="none"/>
        </w:rPr>
        <w:t>章</w:t>
      </w:r>
      <w:r>
        <w:rPr>
          <w:rFonts w:hint="eastAsia" w:ascii="仿宋" w:hAnsi="仿宋" w:eastAsia="仿宋" w:cs="Arial"/>
          <w:b/>
          <w:color w:val="000000"/>
          <w:sz w:val="32"/>
          <w:szCs w:val="32"/>
          <w:highlight w:val="none"/>
        </w:rPr>
        <w:t xml:space="preserve"> </w:t>
      </w:r>
      <w:r>
        <w:rPr>
          <w:rFonts w:hint="eastAsia" w:ascii="仿宋" w:hAnsi="仿宋" w:eastAsia="仿宋" w:cs="Arial"/>
          <w:b/>
          <w:color w:val="000000"/>
          <w:sz w:val="32"/>
          <w:szCs w:val="32"/>
          <w:highlight w:val="none"/>
          <w:lang w:eastAsia="zh-CN"/>
        </w:rPr>
        <w:t>合同条款及格式</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25</w:t>
      </w:r>
    </w:p>
    <w:p w14:paraId="47092FB1">
      <w:pPr>
        <w:spacing w:line="480" w:lineRule="auto"/>
        <w:jc w:val="left"/>
        <w:rPr>
          <w:color w:val="000000"/>
          <w:highlight w:val="none"/>
        </w:rPr>
      </w:pPr>
    </w:p>
    <w:p w14:paraId="1E5ADFB8">
      <w:pPr>
        <w:pStyle w:val="3"/>
        <w:spacing w:before="0" w:after="0" w:line="480" w:lineRule="auto"/>
        <w:ind w:left="-840" w:leftChars="-300"/>
        <w:jc w:val="left"/>
        <w:rPr>
          <w:rFonts w:hint="eastAsia" w:ascii="仿宋" w:hAnsi="仿宋" w:eastAsia="仿宋" w:cs="Arial"/>
          <w:color w:val="000000"/>
          <w:sz w:val="22"/>
          <w:szCs w:val="32"/>
          <w:highlight w:val="none"/>
        </w:rPr>
      </w:pPr>
      <w:r>
        <w:rPr>
          <w:rFonts w:ascii="仿宋" w:hAnsi="仿宋" w:eastAsia="仿宋" w:cs="Arial"/>
          <w:bCs w:val="0"/>
          <w:color w:val="000000"/>
          <w:kern w:val="2"/>
          <w:sz w:val="32"/>
          <w:szCs w:val="32"/>
          <w:highlight w:val="none"/>
        </w:rPr>
        <w:fldChar w:fldCharType="end"/>
      </w:r>
      <w:bookmarkStart w:id="0" w:name="_Toc157235899"/>
      <w:bookmarkStart w:id="1" w:name="_Toc170621200"/>
      <w:bookmarkStart w:id="2" w:name="_Toc170621332"/>
      <w:bookmarkStart w:id="3" w:name="_Toc319145201"/>
      <w:bookmarkStart w:id="4" w:name="_Toc187120136"/>
    </w:p>
    <w:p w14:paraId="64AF361B">
      <w:pPr>
        <w:spacing w:line="480" w:lineRule="auto"/>
        <w:jc w:val="center"/>
        <w:rPr>
          <w:rFonts w:hint="eastAsia"/>
          <w:highlight w:val="none"/>
        </w:rPr>
      </w:pPr>
    </w:p>
    <w:p w14:paraId="5CB8D0E0">
      <w:pPr>
        <w:spacing w:line="480" w:lineRule="auto"/>
        <w:jc w:val="center"/>
        <w:rPr>
          <w:rFonts w:hint="eastAsia"/>
          <w:highlight w:val="none"/>
        </w:rPr>
      </w:pPr>
    </w:p>
    <w:p w14:paraId="6E61195F">
      <w:pPr>
        <w:spacing w:line="480" w:lineRule="auto"/>
        <w:jc w:val="center"/>
        <w:rPr>
          <w:rFonts w:hint="eastAsia"/>
          <w:highlight w:val="none"/>
        </w:rPr>
      </w:pPr>
    </w:p>
    <w:p w14:paraId="3DDC8CBB">
      <w:pPr>
        <w:spacing w:line="480" w:lineRule="auto"/>
        <w:jc w:val="center"/>
        <w:rPr>
          <w:rFonts w:hint="eastAsia"/>
          <w:highlight w:val="none"/>
        </w:rPr>
      </w:pPr>
    </w:p>
    <w:p w14:paraId="51BFEE2C">
      <w:pPr>
        <w:spacing w:line="480" w:lineRule="auto"/>
        <w:jc w:val="center"/>
        <w:rPr>
          <w:rFonts w:hint="eastAsia"/>
          <w:highlight w:val="none"/>
        </w:rPr>
      </w:pPr>
    </w:p>
    <w:p w14:paraId="7E8DA2AE">
      <w:pPr>
        <w:rPr>
          <w:rFonts w:hint="eastAsia"/>
          <w:highlight w:val="none"/>
        </w:rPr>
      </w:pPr>
    </w:p>
    <w:p w14:paraId="4B4AF749">
      <w:pPr>
        <w:pStyle w:val="2"/>
        <w:numPr>
          <w:ilvl w:val="0"/>
          <w:numId w:val="0"/>
        </w:numPr>
        <w:ind w:left="960" w:leftChars="0"/>
        <w:rPr>
          <w:rFonts w:hint="eastAsia"/>
          <w:highlight w:val="none"/>
        </w:rPr>
      </w:pPr>
    </w:p>
    <w:p w14:paraId="61EE0F28">
      <w:pPr>
        <w:spacing w:line="480" w:lineRule="auto"/>
        <w:jc w:val="center"/>
        <w:rPr>
          <w:rFonts w:hint="eastAsia"/>
          <w:highlight w:val="none"/>
        </w:rPr>
      </w:pPr>
    </w:p>
    <w:p w14:paraId="5AED69CF">
      <w:pPr>
        <w:spacing w:line="480" w:lineRule="auto"/>
        <w:jc w:val="center"/>
        <w:rPr>
          <w:highlight w:val="none"/>
        </w:rPr>
      </w:pPr>
    </w:p>
    <w:p w14:paraId="1EF1F599">
      <w:pPr>
        <w:pStyle w:val="3"/>
        <w:pageBreakBefore w:val="0"/>
        <w:widowControl w:val="0"/>
        <w:kinsoku/>
        <w:wordWrap/>
        <w:overflowPunct/>
        <w:topLinePunct w:val="0"/>
        <w:autoSpaceDE/>
        <w:autoSpaceDN/>
        <w:bidi w:val="0"/>
        <w:adjustRightInd/>
        <w:snapToGrid/>
        <w:spacing w:before="0" w:after="0" w:line="579" w:lineRule="exact"/>
        <w:jc w:val="center"/>
        <w:textAlignment w:val="auto"/>
        <w:rPr>
          <w:rFonts w:ascii="仿宋" w:hAnsi="仿宋" w:eastAsia="仿宋" w:cs="Arial"/>
          <w:color w:val="000000"/>
          <w:sz w:val="44"/>
          <w:szCs w:val="44"/>
          <w:highlight w:val="none"/>
        </w:rPr>
      </w:pPr>
      <w:r>
        <w:rPr>
          <w:rFonts w:ascii="仿宋" w:hAnsi="仿宋" w:eastAsia="仿宋" w:cs="Arial"/>
          <w:color w:val="000000"/>
          <w:sz w:val="44"/>
          <w:szCs w:val="44"/>
          <w:highlight w:val="none"/>
        </w:rPr>
        <w:t>第一章</w:t>
      </w:r>
      <w:r>
        <w:rPr>
          <w:rFonts w:hint="eastAsia" w:ascii="仿宋" w:hAnsi="仿宋" w:eastAsia="仿宋" w:cs="Arial"/>
          <w:color w:val="000000"/>
          <w:sz w:val="44"/>
          <w:szCs w:val="44"/>
          <w:highlight w:val="none"/>
        </w:rPr>
        <w:t xml:space="preserve">  </w:t>
      </w:r>
      <w:r>
        <w:rPr>
          <w:rFonts w:hint="eastAsia" w:ascii="仿宋" w:hAnsi="仿宋" w:eastAsia="仿宋" w:cs="Arial"/>
          <w:color w:val="000000"/>
          <w:sz w:val="44"/>
          <w:szCs w:val="44"/>
          <w:highlight w:val="none"/>
          <w:lang w:val="en-US" w:eastAsia="zh-CN"/>
        </w:rPr>
        <w:t>比选</w:t>
      </w:r>
      <w:r>
        <w:rPr>
          <w:rFonts w:ascii="仿宋" w:hAnsi="仿宋" w:eastAsia="仿宋" w:cs="Arial"/>
          <w:color w:val="000000"/>
          <w:sz w:val="44"/>
          <w:szCs w:val="44"/>
          <w:highlight w:val="none"/>
        </w:rPr>
        <w:t>公告</w:t>
      </w:r>
    </w:p>
    <w:p w14:paraId="3BB7D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lang w:val="en-US" w:eastAsia="zh-CN"/>
        </w:rPr>
        <w:t>为推进凉山州交通城市建设投资集团有限责任公司、</w:t>
      </w:r>
      <w:r>
        <w:rPr>
          <w:rFonts w:hint="eastAsia" w:ascii="方正仿宋_GB2312" w:hAnsi="方正仿宋_GB2312" w:eastAsia="方正仿宋_GB2312"/>
          <w:sz w:val="32"/>
          <w:szCs w:val="32"/>
        </w:rPr>
        <w:t>四川省交通运输集团有限责任公司</w:t>
      </w:r>
      <w:r>
        <w:rPr>
          <w:rFonts w:hint="eastAsia" w:ascii="方正仿宋_GB2312" w:hAnsi="方正仿宋_GB2312" w:eastAsia="方正仿宋_GB2312"/>
          <w:kern w:val="2"/>
          <w:sz w:val="32"/>
          <w:szCs w:val="32"/>
          <w:lang w:val="en-US" w:eastAsia="zh-CN" w:bidi="ar-SA"/>
        </w:rPr>
        <w:t>与成</w:t>
      </w:r>
      <w:r>
        <w:rPr>
          <w:rFonts w:ascii="方正仿宋_GB2312" w:hAnsi="方正仿宋_GB2312" w:eastAsia="方正仿宋_GB2312"/>
          <w:kern w:val="2"/>
          <w:sz w:val="32"/>
          <w:szCs w:val="32"/>
          <w:lang w:val="en-US" w:eastAsia="zh-CN" w:bidi="ar-SA"/>
        </w:rPr>
        <w:t>都纵横自动化技术股份有限公司</w:t>
      </w:r>
      <w:r>
        <w:rPr>
          <w:rFonts w:hint="eastAsia" w:ascii="方正仿宋_GB2312" w:hAnsi="方正仿宋_GB2312" w:eastAsia="方正仿宋_GB2312"/>
          <w:kern w:val="2"/>
          <w:sz w:val="32"/>
          <w:szCs w:val="32"/>
          <w:lang w:val="en-US" w:eastAsia="zh-CN" w:bidi="ar-SA"/>
        </w:rPr>
        <w:t>共同出资</w:t>
      </w:r>
      <w:r>
        <w:rPr>
          <w:rFonts w:hint="eastAsia" w:ascii="方正仿宋_GB2312" w:hAnsi="方正仿宋_GB2312" w:eastAsia="方正仿宋_GB2312" w:cs="方正仿宋_GB2312"/>
          <w:kern w:val="0"/>
          <w:sz w:val="32"/>
          <w:szCs w:val="32"/>
          <w:lang w:val="en-US" w:eastAsia="zh-CN" w:bidi="ar"/>
        </w:rPr>
        <w:t>组</w:t>
      </w:r>
      <w:r>
        <w:rPr>
          <w:rFonts w:hint="eastAsia" w:ascii="方正仿宋_GB2312" w:hAnsi="方正仿宋_GB2312" w:eastAsia="方正仿宋_GB2312" w:cs="方正仿宋_GB2312"/>
          <w:kern w:val="0"/>
          <w:sz w:val="32"/>
          <w:szCs w:val="32"/>
          <w:highlight w:val="none"/>
          <w:lang w:val="en-US" w:eastAsia="zh-CN" w:bidi="ar"/>
        </w:rPr>
        <w:t>建凉山州低空产业发展有限责任公司（暂定名）的相关工作，全面、客观评估拟合资主体及相关方的财务状况、经营风险与合作可行性，保障合资双方合法权益</w:t>
      </w:r>
      <w:r>
        <w:rPr>
          <w:rFonts w:ascii="宋体" w:hAnsi="宋体" w:eastAsia="宋体" w:cs="宋体"/>
          <w:kern w:val="0"/>
          <w:sz w:val="24"/>
          <w:szCs w:val="24"/>
          <w:highlight w:val="none"/>
          <w:lang w:val="en-US" w:eastAsia="zh-CN" w:bidi="ar"/>
        </w:rPr>
        <w:t>，</w:t>
      </w:r>
      <w:r>
        <w:rPr>
          <w:rFonts w:hint="eastAsia" w:ascii="仿宋" w:hAnsi="仿宋" w:eastAsia="仿宋" w:cs="仿宋"/>
          <w:color w:val="000000"/>
          <w:sz w:val="32"/>
          <w:szCs w:val="32"/>
          <w:highlight w:val="none"/>
        </w:rPr>
        <w:t>省交运集团、纵横股份</w:t>
      </w:r>
      <w:r>
        <w:rPr>
          <w:rFonts w:hint="eastAsia" w:ascii="仿宋" w:hAnsi="仿宋" w:eastAsia="仿宋" w:cs="仿宋"/>
          <w:color w:val="000000"/>
          <w:sz w:val="32"/>
          <w:szCs w:val="32"/>
          <w:highlight w:val="none"/>
          <w:lang w:val="en-US" w:eastAsia="zh-CN"/>
        </w:rPr>
        <w:t>公司委托凉山州交城投集团有限公司代表各方，</w:t>
      </w:r>
      <w:r>
        <w:rPr>
          <w:rFonts w:hint="eastAsia" w:ascii="仿宋" w:hAnsi="仿宋" w:eastAsia="仿宋" w:cs="仿宋"/>
          <w:color w:val="000000"/>
          <w:sz w:val="32"/>
          <w:szCs w:val="32"/>
          <w:highlight w:val="none"/>
        </w:rPr>
        <w:t>通过公开</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方式确定服务机构，现将有关事宜公告如下：</w:t>
      </w:r>
    </w:p>
    <w:p w14:paraId="491808CB">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合资各方的基本情况：</w:t>
      </w:r>
      <w:r>
        <w:rPr>
          <w:rFonts w:hint="eastAsia" w:ascii="仿宋" w:hAnsi="仿宋" w:eastAsia="仿宋" w:cs="仿宋"/>
          <w:sz w:val="32"/>
          <w:szCs w:val="32"/>
          <w:lang w:val="en-US" w:eastAsia="zh-CN"/>
        </w:rPr>
        <w:t>凉山州交城投集团公司，是于 2024 年 4 月，由 2013 年成立的原州交投公司吸收合并原州城投公司重组整合而成。近年来，集团紧紧围绕服务州委、州政府“三大强州战略”“三篇大文章”工作大局，以交通强州建设“五年行动计划”和城乡基础设施建设为抓手，积极推进重点项目建设，努力将公司建成全州交通基础设施建设、城乡基础设施建设及城市综合运营服务商的产业投资集团。近年来，集团积极响应国家与区域发展战略，围绕现代化产业体系布局，积极探索和培育新兴战略产业。本次联合省交运集团、纵横股份公司共同出资设立低空经济合资公司，是集团立足凉山州资源禀赋与未来发展需要，是布局战略性新兴产业、培育新质生产力的关键举措。集团将依托自身在基础设施投资建设、区域资源整合及政府协调等方面的核心优势，全力推动合资公司落地，为凉山州低空经济发展提供坚实支撑。</w:t>
      </w:r>
    </w:p>
    <w:p w14:paraId="48369C83">
      <w:pPr>
        <w:keepNext w:val="0"/>
        <w:keepLines w:val="0"/>
        <w:numPr>
          <w:ilvl w:val="0"/>
          <w:numId w:val="0"/>
        </w:numPr>
        <w:tabs>
          <w:tab w:val="left" w:pos="864"/>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川省交通运输集团有限责任公司，隶属于四川省港航投资集团有限责任公司，是省国资委明确的“交通运输全产业链主责主业”承载主体，核心战略定位为“大交通、大物流、大贸易、大战略”，致力于打造西部最大的大件运输、定制客运、冷链物流、低空经济综合实体物流集团，构建“公、铁、水、空”一体化综合交通运输服务体系。四川交运业务覆盖综合物流、道路运输、场站运营、网络客运/货运平台、智慧物流园区等领域，具备公路运输全资质及多式联运资源整合能力，具备资金统筹、高原运力整合、政企资源对接能力。</w:t>
      </w:r>
    </w:p>
    <w:p w14:paraId="21448275">
      <w:pPr>
        <w:keepNext w:val="0"/>
        <w:keepLines w:val="0"/>
        <w:numPr>
          <w:ilvl w:val="0"/>
          <w:numId w:val="0"/>
        </w:numPr>
        <w:tabs>
          <w:tab w:val="left" w:pos="864"/>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成都纵横自动化技术股份有限公司系注册于成都市高新区的高新技术企业，公司自设立以来专注于工业无人机相关产品的研发、生产、销售及服务，致力于为客户提供智能化、标准化、工具化的工业无人机系统，是国内规模领先、最具市场竞争力的工业无人机企业之一。</w:t>
      </w:r>
    </w:p>
    <w:p w14:paraId="4F3A5D3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本次联合省交运集团、纵横股份公司共同出资设立低空经济合资公司，是集团立足凉山州资源禀赋与未来发展需要，是布局战略性新兴产业、培育新质生产力的关键举措。</w:t>
      </w:r>
    </w:p>
    <w:p w14:paraId="705B8639">
      <w:pPr>
        <w:keepNext w:val="0"/>
        <w:keepLines w:val="0"/>
        <w:pageBreakBefore w:val="0"/>
        <w:widowControl w:val="0"/>
        <w:tabs>
          <w:tab w:val="left" w:pos="-42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二、比选申请人的资格条件：</w:t>
      </w:r>
    </w:p>
    <w:p w14:paraId="20DFE84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lang w:val="en-US" w:eastAsia="zh-CN"/>
        </w:rPr>
        <w:t>2.1资格要求：</w:t>
      </w:r>
      <w:r>
        <w:rPr>
          <w:rFonts w:hint="eastAsia" w:ascii="仿宋" w:hAnsi="仿宋" w:eastAsia="仿宋" w:cs="仿宋"/>
          <w:kern w:val="2"/>
          <w:sz w:val="32"/>
          <w:szCs w:val="32"/>
          <w:lang w:val="en-US" w:eastAsia="zh-CN" w:bidi="ar-SA"/>
        </w:rPr>
        <w:t>具有独立的法人资格且并持有有效的营业执照；具有财政部门颁发的准予执行注册会计师法定业务《会计师事务所执业证书》；</w:t>
      </w:r>
    </w:p>
    <w:p w14:paraId="5A7A52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2.2项目负责人：具有注册会计师资格（提供执业证书），须是比选申请人的在册人员。</w:t>
      </w:r>
    </w:p>
    <w:p w14:paraId="3F4D716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注：1.</w:t>
      </w:r>
      <w:r>
        <w:rPr>
          <w:rFonts w:hint="eastAsia" w:ascii="仿宋" w:hAnsi="仿宋" w:eastAsia="仿宋" w:cs="仿宋"/>
          <w:b/>
          <w:bCs/>
          <w:color w:val="auto"/>
          <w:sz w:val="24"/>
          <w:szCs w:val="24"/>
          <w:highlight w:val="none"/>
          <w:lang w:val="en-US" w:eastAsia="zh-CN"/>
        </w:rPr>
        <w:t>提供人员</w:t>
      </w:r>
      <w:r>
        <w:rPr>
          <w:rFonts w:hint="eastAsia" w:ascii="仿宋" w:hAnsi="仿宋" w:eastAsia="仿宋" w:cs="仿宋"/>
          <w:b/>
          <w:bCs/>
          <w:color w:val="auto"/>
          <w:kern w:val="0"/>
          <w:sz w:val="24"/>
          <w:szCs w:val="24"/>
          <w:highlight w:val="none"/>
        </w:rPr>
        <w:t>身份证、</w:t>
      </w:r>
      <w:r>
        <w:rPr>
          <w:rFonts w:hint="eastAsia" w:ascii="仿宋" w:hAnsi="仿宋" w:eastAsia="仿宋" w:cs="仿宋"/>
          <w:b/>
          <w:bCs/>
          <w:color w:val="auto"/>
          <w:kern w:val="0"/>
          <w:sz w:val="24"/>
          <w:szCs w:val="24"/>
          <w:highlight w:val="none"/>
          <w:lang w:val="en-US" w:eastAsia="zh-CN"/>
        </w:rPr>
        <w:t>相关证件证明复印</w:t>
      </w:r>
      <w:r>
        <w:rPr>
          <w:rFonts w:hint="eastAsia" w:ascii="仿宋" w:hAnsi="仿宋" w:eastAsia="仿宋" w:cs="仿宋"/>
          <w:b/>
          <w:bCs/>
          <w:color w:val="auto"/>
          <w:kern w:val="0"/>
          <w:sz w:val="24"/>
          <w:szCs w:val="24"/>
          <w:highlight w:val="none"/>
        </w:rPr>
        <w:t>件</w:t>
      </w:r>
      <w:r>
        <w:rPr>
          <w:rFonts w:hint="eastAsia" w:ascii="仿宋" w:hAnsi="仿宋" w:eastAsia="仿宋" w:cs="仿宋"/>
          <w:b/>
          <w:bCs/>
          <w:color w:val="auto"/>
          <w:kern w:val="0"/>
          <w:sz w:val="24"/>
          <w:szCs w:val="24"/>
          <w:highlight w:val="none"/>
          <w:lang w:val="en-US" w:eastAsia="zh-CN"/>
        </w:rPr>
        <w:t>以及</w:t>
      </w:r>
      <w:r>
        <w:rPr>
          <w:rFonts w:hint="eastAsia" w:ascii="仿宋" w:hAnsi="仿宋" w:eastAsia="仿宋" w:cs="仿宋"/>
          <w:b/>
          <w:bCs/>
          <w:color w:val="auto"/>
          <w:kern w:val="0"/>
          <w:sz w:val="24"/>
          <w:szCs w:val="24"/>
          <w:highlight w:val="none"/>
        </w:rPr>
        <w:t>社保缴费证明</w:t>
      </w:r>
      <w:r>
        <w:rPr>
          <w:rFonts w:hint="eastAsia" w:ascii="仿宋" w:hAnsi="仿宋" w:eastAsia="仿宋" w:cs="仿宋"/>
          <w:b/>
          <w:bCs/>
          <w:color w:val="auto"/>
          <w:kern w:val="2"/>
          <w:sz w:val="24"/>
          <w:szCs w:val="24"/>
          <w:highlight w:val="none"/>
          <w:lang w:val="en-US" w:eastAsia="zh-CN" w:bidi="ar-SA"/>
        </w:rPr>
        <w:t>。</w:t>
      </w:r>
    </w:p>
    <w:p w14:paraId="33FA37A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964" w:firstLineChars="4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社保缴费证明</w:t>
      </w:r>
      <w:r>
        <w:rPr>
          <w:rFonts w:hint="eastAsia" w:ascii="仿宋" w:hAnsi="仿宋" w:eastAsia="仿宋" w:cs="仿宋"/>
          <w:b/>
          <w:bCs/>
          <w:color w:val="auto"/>
          <w:kern w:val="0"/>
          <w:sz w:val="24"/>
          <w:szCs w:val="24"/>
          <w:highlight w:val="none"/>
          <w:lang w:val="en-US" w:eastAsia="zh-CN"/>
        </w:rPr>
        <w:t>是指（下同）：由</w:t>
      </w:r>
      <w:r>
        <w:rPr>
          <w:rFonts w:hint="eastAsia" w:ascii="仿宋" w:hAnsi="仿宋" w:eastAsia="仿宋" w:cs="仿宋"/>
          <w:b/>
          <w:bCs/>
          <w:color w:val="auto"/>
          <w:sz w:val="24"/>
          <w:szCs w:val="24"/>
          <w:highlight w:val="none"/>
        </w:rPr>
        <w:t>社保部门出具的人员在该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单位最近 6 个月连续缴费证明，企业设立不足6个月的可少于6个月</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新聘人员在该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单位的社保缴费证明不足6个月的，提供聘用合同，无需提供社保缴费证明。</w:t>
      </w:r>
    </w:p>
    <w:p w14:paraId="24519C6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.3业绩要求：</w:t>
      </w:r>
      <w:r>
        <w:rPr>
          <w:rFonts w:hint="eastAsia" w:ascii="仿宋" w:hAnsi="仿宋" w:eastAsia="仿宋" w:cs="仿宋"/>
          <w:sz w:val="32"/>
          <w:szCs w:val="32"/>
          <w:highlight w:val="none"/>
        </w:rPr>
        <w:t>2019年1月1日</w:t>
      </w:r>
      <w:r>
        <w:rPr>
          <w:rFonts w:hint="eastAsia" w:ascii="仿宋" w:hAnsi="仿宋" w:eastAsia="仿宋" w:cs="仿宋"/>
          <w:sz w:val="32"/>
          <w:szCs w:val="32"/>
          <w:highlight w:val="none"/>
          <w:lang w:val="en-US" w:eastAsia="zh-CN"/>
        </w:rPr>
        <w:t>以来</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具有为至少</w:t>
      </w:r>
      <w:r>
        <w:rPr>
          <w:rFonts w:hint="eastAsia" w:ascii="仿宋" w:hAnsi="仿宋" w:eastAsia="仿宋" w:cs="仿宋"/>
          <w:sz w:val="32"/>
          <w:szCs w:val="32"/>
          <w:highlight w:val="none"/>
        </w:rPr>
        <w:t>一家央企、省/市或地方国企等国有主体提供过财务尽职调查服务</w:t>
      </w:r>
      <w:r>
        <w:rPr>
          <w:rFonts w:hint="eastAsia" w:ascii="仿宋" w:hAnsi="仿宋" w:eastAsia="仿宋" w:cs="仿宋"/>
          <w:sz w:val="32"/>
          <w:szCs w:val="32"/>
          <w:highlight w:val="none"/>
          <w:lang w:val="en-US" w:eastAsia="zh-CN"/>
        </w:rPr>
        <w:t>类似业绩。（</w:t>
      </w:r>
      <w:r>
        <w:rPr>
          <w:rFonts w:hint="eastAsia" w:ascii="仿宋" w:hAnsi="仿宋" w:eastAsia="仿宋" w:cs="仿宋"/>
          <w:sz w:val="32"/>
          <w:szCs w:val="32"/>
          <w:highlight w:val="none"/>
        </w:rPr>
        <w:t>提供具有相关经验的证明材料</w:t>
      </w:r>
      <w:r>
        <w:rPr>
          <w:rFonts w:hint="eastAsia" w:ascii="仿宋" w:hAnsi="仿宋" w:eastAsia="仿宋" w:cs="仿宋"/>
          <w:sz w:val="32"/>
          <w:szCs w:val="32"/>
          <w:highlight w:val="none"/>
          <w:lang w:val="en-US" w:eastAsia="zh-CN"/>
        </w:rPr>
        <w:t>）</w:t>
      </w:r>
    </w:p>
    <w:p w14:paraId="0D86B27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 xml:space="preserve"> 信誉要求：</w:t>
      </w:r>
    </w:p>
    <w:p w14:paraId="19F24D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（1）被州级及以上主管部门取消比选项目所在地的投标资格且处于有效期内，不接受其比选（需提供书面承诺，格式自拟）。</w:t>
      </w:r>
    </w:p>
    <w:p w14:paraId="48CC0F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（2）被责令停业，暂扣或吊销执照，或吊销资质证书，不接受其比选（需提供书面承诺，格式自拟）。</w:t>
      </w:r>
    </w:p>
    <w:p w14:paraId="0F6B3A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（3）进入清算程序，或被宣告破产，或其他丧失履约能力的情形，不接受其比选（需提供书面承诺，格式自拟）。</w:t>
      </w:r>
    </w:p>
    <w:p w14:paraId="336D24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（4）在国家企业信用信息公示系统（http://www.gsxt.gov.cn/）中被列入严重违法失信名单，不接受其比选，提供网络截图。</w:t>
      </w:r>
    </w:p>
    <w:p w14:paraId="450BFE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（5）在“信用中国”网站（http://www.creditchina.gov.cn/）中被列入失信被执行人名单，不接受其比选，提供网络截图。</w:t>
      </w:r>
    </w:p>
    <w:p w14:paraId="073721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（6）近三年内，比选申请人或其法定代表人、拟委任的项目负责人无行贿犯罪行为（需提供书面承诺，格式自拟）。</w:t>
      </w:r>
    </w:p>
    <w:p w14:paraId="14030F52">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三</w:t>
      </w:r>
      <w:r>
        <w:rPr>
          <w:rFonts w:hint="eastAsia" w:ascii="仿宋" w:hAnsi="仿宋" w:eastAsia="仿宋" w:cs="仿宋"/>
          <w:color w:val="000000"/>
          <w:kern w:val="0"/>
          <w:sz w:val="32"/>
          <w:szCs w:val="32"/>
          <w:highlight w:val="none"/>
          <w:lang w:bidi="ar"/>
        </w:rPr>
        <w:t>、</w:t>
      </w:r>
      <w:r>
        <w:rPr>
          <w:rFonts w:hint="eastAsia" w:ascii="仿宋" w:hAnsi="仿宋" w:eastAsia="仿宋" w:cs="仿宋"/>
          <w:b/>
          <w:color w:val="000000"/>
          <w:sz w:val="32"/>
          <w:szCs w:val="32"/>
          <w:highlight w:val="none"/>
        </w:rPr>
        <w:t>其他要求</w:t>
      </w:r>
      <w:r>
        <w:rPr>
          <w:rFonts w:hint="eastAsia" w:ascii="仿宋" w:hAnsi="仿宋" w:eastAsia="仿宋" w:cs="仿宋"/>
          <w:color w:val="000000"/>
          <w:kern w:val="0"/>
          <w:sz w:val="32"/>
          <w:szCs w:val="32"/>
          <w:highlight w:val="none"/>
          <w:lang w:bidi="ar"/>
        </w:rPr>
        <w:t>：</w:t>
      </w:r>
      <w:r>
        <w:rPr>
          <w:rFonts w:hint="eastAsia" w:ascii="仿宋" w:hAnsi="仿宋" w:eastAsia="仿宋" w:cs="仿宋"/>
          <w:color w:val="000000"/>
          <w:sz w:val="32"/>
          <w:szCs w:val="32"/>
          <w:highlight w:val="none"/>
        </w:rPr>
        <w:t>/</w:t>
      </w:r>
    </w:p>
    <w:p w14:paraId="30C2E9E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四</w:t>
      </w:r>
      <w:r>
        <w:rPr>
          <w:rFonts w:hint="eastAsia" w:ascii="仿宋" w:hAnsi="仿宋" w:eastAsia="仿宋" w:cs="仿宋"/>
          <w:b/>
          <w:color w:val="000000"/>
          <w:sz w:val="32"/>
          <w:szCs w:val="32"/>
          <w:highlight w:val="none"/>
        </w:rPr>
        <w:t>、</w:t>
      </w:r>
      <w:r>
        <w:rPr>
          <w:rFonts w:hint="eastAsia" w:ascii="仿宋" w:hAnsi="仿宋" w:eastAsia="仿宋" w:cs="仿宋"/>
          <w:b/>
          <w:color w:val="000000"/>
          <w:sz w:val="32"/>
          <w:szCs w:val="32"/>
          <w:highlight w:val="none"/>
          <w:lang w:eastAsia="zh-CN"/>
        </w:rPr>
        <w:t>比选文件</w:t>
      </w:r>
      <w:r>
        <w:rPr>
          <w:rFonts w:hint="eastAsia" w:ascii="仿宋" w:hAnsi="仿宋" w:eastAsia="仿宋" w:cs="仿宋"/>
          <w:b/>
          <w:color w:val="000000"/>
          <w:sz w:val="32"/>
          <w:szCs w:val="32"/>
          <w:highlight w:val="none"/>
        </w:rPr>
        <w:t>的获取</w:t>
      </w:r>
      <w:r>
        <w:rPr>
          <w:rFonts w:hint="eastAsia" w:ascii="仿宋" w:hAnsi="仿宋" w:eastAsia="仿宋" w:cs="仿宋"/>
          <w:b/>
          <w:color w:val="000000"/>
          <w:sz w:val="32"/>
          <w:szCs w:val="32"/>
          <w:highlight w:val="none"/>
          <w:lang w:val="en-US" w:eastAsia="zh-CN"/>
        </w:rPr>
        <w:t>及公示</w:t>
      </w:r>
    </w:p>
    <w:p w14:paraId="26B4C8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auto"/>
          <w:kern w:val="2"/>
          <w:sz w:val="32"/>
          <w:szCs w:val="32"/>
          <w:highlight w:val="none"/>
          <w:u w:val="none"/>
          <w:lang w:val="en-US" w:eastAsia="zh-CN" w:bidi="ar"/>
        </w:rPr>
        <w:t>4.1 凡有意参加</w:t>
      </w:r>
      <w:bookmarkStart w:id="56" w:name="_GoBack"/>
      <w:r>
        <w:rPr>
          <w:rFonts w:hint="eastAsia" w:ascii="仿宋" w:hAnsi="仿宋" w:eastAsia="仿宋" w:cs="仿宋"/>
          <w:color w:val="auto"/>
          <w:kern w:val="2"/>
          <w:sz w:val="32"/>
          <w:szCs w:val="32"/>
          <w:highlight w:val="none"/>
          <w:u w:val="none"/>
          <w:lang w:val="en-US" w:eastAsia="zh-CN" w:bidi="ar"/>
        </w:rPr>
        <w:t xml:space="preserve">比选者，请于 </w:t>
      </w:r>
      <w:r>
        <w:rPr>
          <w:rFonts w:hint="eastAsia" w:ascii="仿宋" w:hAnsi="仿宋" w:eastAsia="仿宋" w:cs="仿宋"/>
          <w:color w:val="auto"/>
          <w:kern w:val="2"/>
          <w:sz w:val="32"/>
          <w:szCs w:val="32"/>
          <w:highlight w:val="none"/>
          <w:u w:val="single"/>
          <w:lang w:val="en-US" w:eastAsia="zh-CN" w:bidi="ar"/>
        </w:rPr>
        <w:t>2026年1月10日</w:t>
      </w:r>
      <w:r>
        <w:rPr>
          <w:rFonts w:hint="eastAsia" w:ascii="仿宋" w:hAnsi="仿宋" w:eastAsia="仿宋" w:cs="仿宋"/>
          <w:color w:val="auto"/>
          <w:kern w:val="2"/>
          <w:sz w:val="32"/>
          <w:szCs w:val="32"/>
          <w:highlight w:val="none"/>
          <w:u w:val="none"/>
          <w:lang w:val="en-US" w:eastAsia="zh-CN" w:bidi="ar"/>
        </w:rPr>
        <w:t>至2026年1月12在</w:t>
      </w:r>
      <w:r>
        <w:rPr>
          <w:rFonts w:hint="eastAsia" w:ascii="仿宋" w:hAnsi="仿宋" w:eastAsia="仿宋" w:cs="仿宋"/>
          <w:color w:val="auto"/>
          <w:kern w:val="2"/>
          <w:sz w:val="32"/>
          <w:szCs w:val="32"/>
          <w:highlight w:val="none"/>
          <w:u w:val="none"/>
          <w:lang w:val="en-US" w:eastAsia="zh-CN" w:bidi="ar"/>
        </w:rPr>
        <w:fldChar w:fldCharType="begin"/>
      </w:r>
      <w:r>
        <w:rPr>
          <w:rFonts w:hint="eastAsia" w:ascii="仿宋" w:hAnsi="仿宋" w:eastAsia="仿宋" w:cs="仿宋"/>
          <w:color w:val="auto"/>
          <w:kern w:val="2"/>
          <w:sz w:val="32"/>
          <w:szCs w:val="32"/>
          <w:highlight w:val="none"/>
          <w:u w:val="none"/>
          <w:lang w:val="en-US" w:eastAsia="zh-CN" w:bidi="ar"/>
        </w:rPr>
        <w:instrText xml:space="preserve"> HYPERLINK "http://gzw.lsz.gov.cn/）或凉山州国有交通投资发展集团有限责任公司（网址http:/lsjtjt.cn/）下载比选文件" </w:instrText>
      </w:r>
      <w:r>
        <w:rPr>
          <w:rFonts w:hint="eastAsia" w:ascii="仿宋" w:hAnsi="仿宋" w:eastAsia="仿宋" w:cs="仿宋"/>
          <w:color w:val="auto"/>
          <w:kern w:val="2"/>
          <w:sz w:val="32"/>
          <w:szCs w:val="32"/>
          <w:highlight w:val="none"/>
          <w:u w:val="none"/>
          <w:lang w:val="en-US" w:eastAsia="zh-CN" w:bidi="ar"/>
        </w:rPr>
        <w:fldChar w:fldCharType="separate"/>
      </w:r>
      <w:r>
        <w:rPr>
          <w:rFonts w:hint="eastAsia" w:ascii="仿宋" w:hAnsi="仿宋" w:eastAsia="仿宋" w:cs="仿宋"/>
          <w:color w:val="auto"/>
          <w:kern w:val="2"/>
          <w:sz w:val="32"/>
          <w:szCs w:val="32"/>
          <w:highlight w:val="none"/>
          <w:u w:val="none"/>
          <w:lang w:val="en-US" w:eastAsia="zh-CN" w:bidi="ar"/>
        </w:rPr>
        <w:t>凉山州交通城市建设投资集团有限责任公司网站（网址http://lsjtjt.cn/）下载比选文件</w:t>
      </w:r>
      <w:r>
        <w:rPr>
          <w:rFonts w:hint="eastAsia" w:ascii="仿宋" w:hAnsi="仿宋" w:eastAsia="仿宋" w:cs="仿宋"/>
          <w:color w:val="auto"/>
          <w:kern w:val="2"/>
          <w:sz w:val="32"/>
          <w:szCs w:val="32"/>
          <w:highlight w:val="none"/>
          <w:u w:val="none"/>
          <w:lang w:val="en-US" w:eastAsia="zh-CN" w:bidi="ar"/>
        </w:rPr>
        <w:fldChar w:fldCharType="end"/>
      </w:r>
      <w:r>
        <w:rPr>
          <w:rFonts w:hint="eastAsia" w:ascii="仿宋" w:hAnsi="仿宋" w:eastAsia="仿宋" w:cs="仿宋"/>
          <w:color w:val="000000"/>
          <w:sz w:val="32"/>
          <w:szCs w:val="32"/>
          <w:highlight w:val="none"/>
        </w:rPr>
        <w:t>。</w:t>
      </w:r>
    </w:p>
    <w:p w14:paraId="35B422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color w:val="auto"/>
          <w:kern w:val="2"/>
          <w:sz w:val="32"/>
          <w:szCs w:val="32"/>
          <w:highlight w:val="none"/>
          <w:lang w:val="en-US" w:eastAsia="zh-CN"/>
        </w:rPr>
        <w:t>4</w:t>
      </w:r>
      <w:r>
        <w:rPr>
          <w:rFonts w:hint="eastAsia" w:ascii="仿宋" w:hAnsi="仿宋" w:eastAsia="仿宋" w:cs="仿宋"/>
          <w:color w:val="auto"/>
          <w:kern w:val="2"/>
          <w:sz w:val="32"/>
          <w:szCs w:val="32"/>
          <w:highlight w:val="none"/>
        </w:rPr>
        <w:t>.2中</w:t>
      </w:r>
      <w:r>
        <w:rPr>
          <w:rFonts w:hint="eastAsia" w:ascii="仿宋" w:hAnsi="仿宋" w:eastAsia="仿宋" w:cs="仿宋"/>
          <w:color w:val="auto"/>
          <w:kern w:val="2"/>
          <w:sz w:val="32"/>
          <w:szCs w:val="32"/>
          <w:highlight w:val="none"/>
          <w:lang w:eastAsia="zh-CN"/>
        </w:rPr>
        <w:t>标</w:t>
      </w:r>
      <w:r>
        <w:rPr>
          <w:rFonts w:hint="eastAsia" w:ascii="仿宋" w:hAnsi="仿宋" w:eastAsia="仿宋" w:cs="仿宋"/>
          <w:color w:val="auto"/>
          <w:kern w:val="2"/>
          <w:sz w:val="32"/>
          <w:szCs w:val="32"/>
          <w:highlight w:val="none"/>
        </w:rPr>
        <w:t>结果公示网站：</w:t>
      </w:r>
      <w:r>
        <w:rPr>
          <w:rFonts w:hint="eastAsia" w:ascii="仿宋" w:hAnsi="仿宋" w:eastAsia="仿宋" w:cs="仿宋"/>
          <w:color w:val="auto"/>
          <w:kern w:val="2"/>
          <w:sz w:val="32"/>
          <w:szCs w:val="32"/>
          <w:highlight w:val="none"/>
          <w:lang w:val="en-US" w:eastAsia="zh-CN"/>
        </w:rPr>
        <w:t>凉山</w:t>
      </w:r>
      <w:r>
        <w:rPr>
          <w:rFonts w:hint="eastAsia" w:ascii="仿宋" w:hAnsi="仿宋" w:eastAsia="仿宋" w:cs="仿宋"/>
          <w:color w:val="auto"/>
          <w:kern w:val="2"/>
          <w:sz w:val="32"/>
          <w:szCs w:val="32"/>
          <w:highlight w:val="none"/>
        </w:rPr>
        <w:t>州交通城市建设投资集团有限责任公司网站（网址http://lsjtjt.cn/ ）公示期限：3日。</w:t>
      </w:r>
      <w:r>
        <w:rPr>
          <w:rFonts w:hint="eastAsia" w:ascii="仿宋" w:hAnsi="仿宋" w:eastAsia="仿宋" w:cs="仿宋"/>
          <w:color w:val="000000"/>
          <w:sz w:val="32"/>
          <w:szCs w:val="32"/>
          <w:highlight w:val="none"/>
        </w:rPr>
        <w:t xml:space="preserve">  </w:t>
      </w:r>
      <w:r>
        <w:rPr>
          <w:rFonts w:hint="eastAsia" w:ascii="仿宋" w:hAnsi="仿宋" w:eastAsia="仿宋" w:cs="仿宋"/>
          <w:sz w:val="32"/>
          <w:szCs w:val="32"/>
          <w:highlight w:val="none"/>
        </w:rPr>
        <w:t xml:space="preserve">                      </w:t>
      </w:r>
      <w:bookmarkStart w:id="5" w:name="_Toc184635065"/>
    </w:p>
    <w:p w14:paraId="79EC017A">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lang w:val="en-US" w:eastAsia="zh-CN"/>
        </w:rPr>
        <w:t>五</w:t>
      </w:r>
      <w:r>
        <w:rPr>
          <w:rFonts w:hint="eastAsia" w:ascii="仿宋" w:hAnsi="仿宋" w:eastAsia="仿宋" w:cs="仿宋"/>
          <w:b/>
          <w:color w:val="000000"/>
          <w:sz w:val="32"/>
          <w:szCs w:val="32"/>
          <w:highlight w:val="none"/>
        </w:rPr>
        <w:t>、</w:t>
      </w:r>
      <w:r>
        <w:rPr>
          <w:rFonts w:hint="eastAsia" w:ascii="仿宋" w:hAnsi="仿宋" w:eastAsia="仿宋" w:cs="仿宋"/>
          <w:b/>
          <w:color w:val="000000"/>
          <w:sz w:val="32"/>
          <w:szCs w:val="32"/>
          <w:highlight w:val="none"/>
          <w:lang w:eastAsia="zh-CN"/>
        </w:rPr>
        <w:t>比选申请文件</w:t>
      </w:r>
      <w:r>
        <w:rPr>
          <w:rFonts w:hint="eastAsia" w:ascii="仿宋" w:hAnsi="仿宋" w:eastAsia="仿宋" w:cs="仿宋"/>
          <w:b/>
          <w:color w:val="000000"/>
          <w:sz w:val="32"/>
          <w:szCs w:val="32"/>
          <w:highlight w:val="none"/>
        </w:rPr>
        <w:t>的递交</w:t>
      </w:r>
      <w:bookmarkEnd w:id="5"/>
      <w:r>
        <w:rPr>
          <w:rFonts w:hint="eastAsia" w:ascii="仿宋" w:hAnsi="仿宋" w:eastAsia="仿宋" w:cs="仿宋"/>
          <w:b/>
          <w:color w:val="000000"/>
          <w:sz w:val="32"/>
          <w:szCs w:val="32"/>
          <w:highlight w:val="none"/>
        </w:rPr>
        <w:t>及相关事宜</w:t>
      </w:r>
    </w:p>
    <w:p w14:paraId="40649E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递交的截止时间（</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截止时间，</w:t>
      </w:r>
      <w:bookmarkEnd w:id="56"/>
      <w:r>
        <w:rPr>
          <w:rFonts w:hint="eastAsia" w:ascii="仿宋" w:hAnsi="仿宋" w:eastAsia="仿宋" w:cs="仿宋"/>
          <w:color w:val="000000"/>
          <w:sz w:val="32"/>
          <w:szCs w:val="32"/>
          <w:highlight w:val="none"/>
        </w:rPr>
        <w:t>下同）为:202</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13</w:t>
      </w:r>
      <w:r>
        <w:rPr>
          <w:rFonts w:hint="eastAsia" w:ascii="仿宋" w:hAnsi="仿宋" w:eastAsia="仿宋" w:cs="仿宋"/>
          <w:color w:val="000000"/>
          <w:sz w:val="32"/>
          <w:szCs w:val="32"/>
          <w:highlight w:val="none"/>
        </w:rPr>
        <w:t>日</w:t>
      </w:r>
      <w:r>
        <w:rPr>
          <w:rFonts w:hint="eastAsia" w:ascii="仿宋" w:hAnsi="仿宋" w:eastAsia="仿宋" w:cs="仿宋"/>
          <w:color w:val="000000"/>
          <w:sz w:val="32"/>
          <w:szCs w:val="32"/>
          <w:highlight w:val="none"/>
          <w:u w:val="single"/>
          <w:lang w:val="en-US" w:eastAsia="zh-CN"/>
        </w:rPr>
        <w:t>14</w:t>
      </w:r>
      <w:r>
        <w:rPr>
          <w:rFonts w:hint="eastAsia" w:ascii="仿宋" w:hAnsi="仿宋" w:eastAsia="仿宋" w:cs="仿宋"/>
          <w:color w:val="000000"/>
          <w:sz w:val="32"/>
          <w:szCs w:val="32"/>
          <w:highlight w:val="none"/>
        </w:rPr>
        <w:t>时</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u w:val="single"/>
          <w:lang w:val="en-US" w:eastAsia="zh-CN"/>
        </w:rPr>
        <w:t>0</w:t>
      </w:r>
      <w:r>
        <w:rPr>
          <w:rFonts w:hint="eastAsia" w:ascii="仿宋" w:hAnsi="仿宋" w:eastAsia="仿宋" w:cs="仿宋"/>
          <w:color w:val="000000"/>
          <w:sz w:val="32"/>
          <w:szCs w:val="32"/>
          <w:highlight w:val="none"/>
        </w:rPr>
        <w:t>分，地点为:凉山州交通城市建设投资集团有限责任公司</w:t>
      </w:r>
      <w:r>
        <w:rPr>
          <w:rFonts w:hint="eastAsia" w:ascii="仿宋" w:hAnsi="仿宋" w:eastAsia="仿宋" w:cs="仿宋"/>
          <w:color w:val="000000"/>
          <w:sz w:val="32"/>
          <w:szCs w:val="32"/>
          <w:highlight w:val="none"/>
          <w:lang w:val="en-US" w:eastAsia="zh-CN"/>
        </w:rPr>
        <w:t>三</w:t>
      </w:r>
      <w:r>
        <w:rPr>
          <w:rFonts w:hint="eastAsia" w:ascii="仿宋" w:hAnsi="仿宋" w:eastAsia="仿宋" w:cs="仿宋"/>
          <w:color w:val="000000"/>
          <w:sz w:val="32"/>
          <w:szCs w:val="32"/>
          <w:highlight w:val="none"/>
        </w:rPr>
        <w:t>楼会议室（西昌市长安东路53号邮政储蓄银行内）；</w:t>
      </w:r>
    </w:p>
    <w:p w14:paraId="5AB700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.2 逾期送达的或者未送达指定地点的不按照</w:t>
      </w:r>
      <w:r>
        <w:rPr>
          <w:rFonts w:hint="eastAsia" w:ascii="仿宋" w:hAnsi="仿宋" w:eastAsia="仿宋" w:cs="仿宋"/>
          <w:color w:val="000000"/>
          <w:sz w:val="32"/>
          <w:szCs w:val="32"/>
          <w:highlight w:val="none"/>
          <w:lang w:eastAsia="zh-CN"/>
        </w:rPr>
        <w:t>比选文件</w:t>
      </w:r>
      <w:r>
        <w:rPr>
          <w:rFonts w:hint="eastAsia" w:ascii="仿宋" w:hAnsi="仿宋" w:eastAsia="仿宋" w:cs="仿宋"/>
          <w:color w:val="000000"/>
          <w:sz w:val="32"/>
          <w:szCs w:val="32"/>
          <w:highlight w:val="none"/>
        </w:rPr>
        <w:t>要求密封的</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比选人</w:t>
      </w:r>
      <w:r>
        <w:rPr>
          <w:rFonts w:hint="eastAsia" w:ascii="仿宋" w:hAnsi="仿宋" w:eastAsia="仿宋" w:cs="仿宋"/>
          <w:color w:val="000000"/>
          <w:sz w:val="32"/>
          <w:szCs w:val="32"/>
          <w:highlight w:val="none"/>
        </w:rPr>
        <w:t>将予以拒收。</w:t>
      </w:r>
    </w:p>
    <w:p w14:paraId="4C3436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代表应提供：</w:t>
      </w:r>
    </w:p>
    <w:p w14:paraId="793597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（1）若为委托代理人（限1人）时应当提供：①授权委托书（原件）；②身份证（复印件）。</w:t>
      </w:r>
    </w:p>
    <w:p w14:paraId="6ADFAC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（2）若为法定代表人时应当提供：①法定代表人身份证明（原件）；②身份证（复印件）。</w:t>
      </w:r>
    </w:p>
    <w:p w14:paraId="1B88897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lang w:val="en-US" w:eastAsia="zh-CN"/>
        </w:rPr>
        <w:t>六</w:t>
      </w:r>
      <w:r>
        <w:rPr>
          <w:rFonts w:hint="eastAsia" w:ascii="仿宋" w:hAnsi="仿宋" w:eastAsia="仿宋" w:cs="仿宋"/>
          <w:b/>
          <w:color w:val="000000"/>
          <w:sz w:val="32"/>
          <w:szCs w:val="32"/>
          <w:highlight w:val="none"/>
        </w:rPr>
        <w:t>、联系方式</w:t>
      </w:r>
    </w:p>
    <w:p w14:paraId="003679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lang w:val="en-US" w:eastAsia="zh-CN"/>
        </w:rPr>
        <w:t>凉山州交通城市建设投资集团有限责任公司</w:t>
      </w:r>
      <w:r>
        <w:rPr>
          <w:rFonts w:hint="eastAsia" w:ascii="仿宋" w:hAnsi="仿宋" w:eastAsia="仿宋" w:cs="仿宋"/>
          <w:color w:val="auto"/>
          <w:sz w:val="32"/>
          <w:szCs w:val="32"/>
          <w:highlight w:val="none"/>
        </w:rPr>
        <w:t xml:space="preserve"> </w:t>
      </w:r>
    </w:p>
    <w:p w14:paraId="237B9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址：西昌市长安东路53号</w:t>
      </w:r>
    </w:p>
    <w:p w14:paraId="11451380">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联系人： </w:t>
      </w:r>
      <w:r>
        <w:rPr>
          <w:rFonts w:hint="eastAsia" w:ascii="仿宋" w:hAnsi="仿宋" w:eastAsia="仿宋" w:cs="仿宋"/>
          <w:color w:val="auto"/>
          <w:sz w:val="32"/>
          <w:szCs w:val="32"/>
          <w:highlight w:val="none"/>
          <w:lang w:val="en-US" w:eastAsia="zh-CN"/>
        </w:rPr>
        <w:t>贺先生</w:t>
      </w:r>
    </w:p>
    <w:p w14:paraId="65AB679A">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lang w:val="en-US" w:eastAsia="zh-CN"/>
        </w:rPr>
        <w:t>18280667670</w:t>
      </w:r>
    </w:p>
    <w:p w14:paraId="56F407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p>
    <w:p w14:paraId="5A3D95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代理机构：</w:t>
      </w:r>
      <w:r>
        <w:rPr>
          <w:rFonts w:hint="eastAsia" w:ascii="仿宋" w:hAnsi="仿宋" w:eastAsia="仿宋" w:cs="仿宋"/>
          <w:sz w:val="32"/>
          <w:szCs w:val="32"/>
          <w:highlight w:val="none"/>
        </w:rPr>
        <w:t>凉山交投工程规划设计管理有限公司</w:t>
      </w:r>
      <w:r>
        <w:rPr>
          <w:rFonts w:hint="eastAsia" w:ascii="仿宋" w:hAnsi="仿宋" w:eastAsia="仿宋" w:cs="仿宋"/>
          <w:color w:val="000000"/>
          <w:sz w:val="32"/>
          <w:szCs w:val="32"/>
          <w:highlight w:val="none"/>
        </w:rPr>
        <w:t xml:space="preserve"> </w:t>
      </w:r>
    </w:p>
    <w:p w14:paraId="623C5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  址：西昌市长安东路53号</w:t>
      </w:r>
    </w:p>
    <w:p w14:paraId="220080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联系人：</w:t>
      </w:r>
      <w:r>
        <w:rPr>
          <w:rFonts w:hint="eastAsia" w:ascii="仿宋" w:hAnsi="仿宋" w:eastAsia="仿宋" w:cs="仿宋"/>
          <w:color w:val="000000"/>
          <w:sz w:val="32"/>
          <w:szCs w:val="32"/>
          <w:highlight w:val="none"/>
          <w:lang w:val="en-US" w:eastAsia="zh-CN"/>
        </w:rPr>
        <w:t>伍女士</w:t>
      </w:r>
    </w:p>
    <w:p w14:paraId="7168BD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联系电话：</w:t>
      </w:r>
      <w:r>
        <w:rPr>
          <w:rFonts w:hint="eastAsia" w:ascii="仿宋" w:hAnsi="仿宋" w:eastAsia="仿宋" w:cs="仿宋"/>
          <w:color w:val="000000"/>
          <w:sz w:val="32"/>
          <w:szCs w:val="32"/>
          <w:highlight w:val="none"/>
          <w:lang w:val="en-US" w:eastAsia="zh-CN"/>
        </w:rPr>
        <w:t>0834-6133013</w:t>
      </w:r>
    </w:p>
    <w:p w14:paraId="125428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val="en-US" w:eastAsia="zh-CN"/>
        </w:rPr>
      </w:pPr>
    </w:p>
    <w:p w14:paraId="60038039">
      <w:pPr>
        <w:pStyle w:val="3"/>
        <w:pageBreakBefore/>
        <w:widowControl w:val="0"/>
        <w:kinsoku/>
        <w:wordWrap/>
        <w:overflowPunct/>
        <w:topLinePunct w:val="0"/>
        <w:autoSpaceDE/>
        <w:autoSpaceDN/>
        <w:bidi w:val="0"/>
        <w:adjustRightInd/>
        <w:snapToGrid/>
        <w:spacing w:before="0" w:after="0" w:line="600" w:lineRule="exact"/>
        <w:jc w:val="center"/>
        <w:textAlignment w:val="auto"/>
        <w:rPr>
          <w:rFonts w:hint="eastAsia" w:ascii="仿宋" w:hAnsi="仿宋" w:eastAsia="仿宋" w:cs="仿宋"/>
          <w:b w:val="0"/>
          <w:color w:val="000000"/>
          <w:sz w:val="44"/>
          <w:szCs w:val="44"/>
          <w:highlight w:val="none"/>
        </w:rPr>
      </w:pPr>
      <w:bookmarkStart w:id="6" w:name="_第一章  投标须知"/>
      <w:r>
        <w:rPr>
          <w:rFonts w:hint="eastAsia" w:ascii="仿宋" w:hAnsi="仿宋" w:eastAsia="仿宋" w:cs="仿宋"/>
          <w:b w:val="0"/>
          <w:color w:val="000000"/>
          <w:sz w:val="44"/>
          <w:szCs w:val="44"/>
          <w:highlight w:val="none"/>
        </w:rPr>
        <w:t xml:space="preserve">第二章  </w:t>
      </w:r>
      <w:r>
        <w:rPr>
          <w:rFonts w:hint="eastAsia" w:ascii="仿宋" w:hAnsi="仿宋" w:eastAsia="仿宋" w:cs="仿宋"/>
          <w:b w:val="0"/>
          <w:color w:val="000000"/>
          <w:sz w:val="44"/>
          <w:szCs w:val="44"/>
          <w:highlight w:val="none"/>
          <w:lang w:eastAsia="zh-CN"/>
        </w:rPr>
        <w:t>比选申请人</w:t>
      </w:r>
      <w:r>
        <w:rPr>
          <w:rFonts w:hint="eastAsia" w:ascii="仿宋" w:hAnsi="仿宋" w:eastAsia="仿宋" w:cs="仿宋"/>
          <w:b w:val="0"/>
          <w:color w:val="000000"/>
          <w:sz w:val="44"/>
          <w:szCs w:val="44"/>
          <w:highlight w:val="none"/>
        </w:rPr>
        <w:t>须知</w:t>
      </w:r>
      <w:bookmarkEnd w:id="0"/>
      <w:bookmarkEnd w:id="1"/>
      <w:bookmarkEnd w:id="2"/>
      <w:bookmarkEnd w:id="3"/>
      <w:bookmarkEnd w:id="4"/>
    </w:p>
    <w:bookmarkEnd w:id="6"/>
    <w:p w14:paraId="7E0940C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bookmarkStart w:id="7" w:name="_Toc170621201"/>
      <w:bookmarkStart w:id="8" w:name="_Toc157235900"/>
      <w:bookmarkStart w:id="9" w:name="_Toc170621333"/>
      <w:r>
        <w:rPr>
          <w:rFonts w:hint="eastAsia" w:ascii="仿宋" w:hAnsi="仿宋" w:eastAsia="仿宋" w:cs="仿宋"/>
          <w:b/>
          <w:bCs/>
          <w:sz w:val="32"/>
          <w:szCs w:val="32"/>
          <w:lang w:val="en-US" w:eastAsia="zh-CN"/>
        </w:rPr>
        <w:t>一、合资各方的基本情况：</w:t>
      </w:r>
      <w:r>
        <w:rPr>
          <w:rFonts w:hint="eastAsia" w:ascii="仿宋" w:hAnsi="仿宋" w:eastAsia="仿宋" w:cs="仿宋"/>
          <w:sz w:val="32"/>
          <w:szCs w:val="32"/>
          <w:lang w:val="en-US" w:eastAsia="zh-CN"/>
        </w:rPr>
        <w:t>凉山州交城投集团公司，是于 2024 年 4 月，由 2013 年成立的原州交投公司吸收合并原州城投公司重组整合而成。近年来，集团紧紧围绕服务州委、州政府“三大强州战略”“三篇大文章”工作大局，以交通强州建设“五年行动计划”和城乡基础设施建设为抓手，积极推进重点项目建设，努力将公司建成全州交通基础设施建设、城乡基础设施建设及城市综合运营服务商的产业投资集团。近年来，集团积极响应国家与区域发展战略，围绕现代化产业体系布局，积极探索和培育新兴战略产业。本次联合省交运集团、纵横股份公司共同出资设立低空经济合资公司，是集团立足凉山州资源禀赋与未来发展需要，是布局战略性新兴产业、培育新质生产力的关键举措。集团将依托自身在基础设施投资建设、区域资源整合及政府协调等方面的核心优势，全力推动合资公司落地，为凉山州低空经济发展提供坚实支撑。</w:t>
      </w:r>
    </w:p>
    <w:p w14:paraId="4E5C204C">
      <w:pPr>
        <w:keepNext w:val="0"/>
        <w:keepLines w:val="0"/>
        <w:numPr>
          <w:ilvl w:val="0"/>
          <w:numId w:val="0"/>
        </w:numPr>
        <w:tabs>
          <w:tab w:val="left" w:pos="864"/>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川省交通运输集团有限责任公司，隶属于四川省港航投资集团有限责任公司，是省国资委明确的“交通运输全产业链主责主业”承载主体，核心战略定位为“大交通、大物流、大贸易、大战略”，致力于打造西部最大的大件运输、定制客运、冷链物流、低空经济综合实体物流集团，构建“公、铁、水、空”一体化综合交通运输服务体系。四川交运业务覆盖综合物流、道路运输、场站运营、网络客运/货运平台、智慧物流园区等领域，具备公路运输全资质及多式联运资源整合能力，具备资金统筹、高原运力整合、政企资源对接能力。</w:t>
      </w:r>
    </w:p>
    <w:p w14:paraId="518FD373">
      <w:pPr>
        <w:keepNext w:val="0"/>
        <w:keepLines w:val="0"/>
        <w:numPr>
          <w:ilvl w:val="0"/>
          <w:numId w:val="0"/>
        </w:numPr>
        <w:tabs>
          <w:tab w:val="left" w:pos="864"/>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成都纵横自动化技术股份有限公司系注册于成都市高新区的高新技术企业，公司自设立以来专注于工业无人机相关产品的研发、生产、销售及服务，致力于为客户提供智能化、标准化、工具化的工业无人机系统，是国内规模领先、最具市场竞争力的工业无人机企业之一。</w:t>
      </w:r>
    </w:p>
    <w:p w14:paraId="1159521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本次联合省交运集团、纵横股份公司共同出资设立低空经济合资公司，是集团立足凉山州资源禀赋与未来发展需要，是布局战略性新兴产业、培育新质生产力的关键举措。</w:t>
      </w:r>
    </w:p>
    <w:p w14:paraId="6B562D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lang w:val="en-US" w:eastAsia="zh-CN"/>
        </w:rPr>
        <w:t>二</w:t>
      </w:r>
      <w:r>
        <w:rPr>
          <w:rFonts w:hint="eastAsia" w:ascii="仿宋" w:hAnsi="仿宋" w:eastAsia="仿宋" w:cs="仿宋"/>
          <w:b/>
          <w:bCs/>
          <w:color w:val="000000"/>
          <w:kern w:val="44"/>
          <w:sz w:val="32"/>
          <w:szCs w:val="32"/>
          <w:highlight w:val="none"/>
        </w:rPr>
        <w:t>、</w:t>
      </w:r>
      <w:r>
        <w:rPr>
          <w:rFonts w:hint="eastAsia" w:ascii="仿宋" w:hAnsi="仿宋" w:eastAsia="仿宋" w:cs="仿宋"/>
          <w:b/>
          <w:color w:val="000000"/>
          <w:sz w:val="32"/>
          <w:szCs w:val="32"/>
          <w:highlight w:val="none"/>
          <w:lang w:val="en-US" w:eastAsia="zh-CN"/>
        </w:rPr>
        <w:t>比选申请人的资格条件</w:t>
      </w:r>
      <w:r>
        <w:rPr>
          <w:rFonts w:hint="eastAsia" w:ascii="仿宋" w:hAnsi="仿宋" w:eastAsia="仿宋" w:cs="仿宋"/>
          <w:b/>
          <w:bCs/>
          <w:color w:val="000000"/>
          <w:kern w:val="44"/>
          <w:sz w:val="32"/>
          <w:szCs w:val="32"/>
          <w:highlight w:val="none"/>
        </w:rPr>
        <w:t>：</w:t>
      </w:r>
    </w:p>
    <w:p w14:paraId="1B375848">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2,1资格要求</w:t>
      </w:r>
      <w:r>
        <w:rPr>
          <w:rFonts w:hint="eastAsia" w:ascii="仿宋" w:hAnsi="仿宋" w:eastAsia="仿宋" w:cs="仿宋"/>
          <w:kern w:val="2"/>
          <w:sz w:val="32"/>
          <w:szCs w:val="32"/>
          <w:lang w:val="en-US" w:eastAsia="zh-CN" w:bidi="ar-SA"/>
        </w:rPr>
        <w:t>：具有独立的法人资格且并持有有效的营业执照；具有财政部门颁发的准予执行注册会计师法定业务《会计师事务所执业证书》。</w:t>
      </w:r>
    </w:p>
    <w:p w14:paraId="0B56EA7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2.2项目负责人：</w:t>
      </w:r>
      <w:r>
        <w:rPr>
          <w:rFonts w:hint="eastAsia" w:ascii="仿宋" w:hAnsi="仿宋" w:eastAsia="仿宋" w:cs="仿宋"/>
          <w:kern w:val="2"/>
          <w:sz w:val="32"/>
          <w:szCs w:val="32"/>
          <w:lang w:val="en-US" w:eastAsia="zh-CN" w:bidi="ar-SA"/>
        </w:rPr>
        <w:t>具有注册会计师资格（提供执业证书），须是比选申请人的在册人员。</w:t>
      </w:r>
    </w:p>
    <w:p w14:paraId="4EC1C97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注：1.</w:t>
      </w:r>
      <w:r>
        <w:rPr>
          <w:rFonts w:hint="eastAsia" w:ascii="仿宋" w:hAnsi="仿宋" w:eastAsia="仿宋" w:cs="仿宋"/>
          <w:b/>
          <w:bCs/>
          <w:color w:val="auto"/>
          <w:sz w:val="24"/>
          <w:szCs w:val="24"/>
          <w:highlight w:val="none"/>
          <w:lang w:val="en-US" w:eastAsia="zh-CN"/>
        </w:rPr>
        <w:t>提供人员</w:t>
      </w:r>
      <w:r>
        <w:rPr>
          <w:rFonts w:hint="eastAsia" w:ascii="仿宋" w:hAnsi="仿宋" w:eastAsia="仿宋" w:cs="仿宋"/>
          <w:b/>
          <w:bCs/>
          <w:color w:val="auto"/>
          <w:kern w:val="0"/>
          <w:sz w:val="24"/>
          <w:szCs w:val="24"/>
          <w:highlight w:val="none"/>
        </w:rPr>
        <w:t>身份证、</w:t>
      </w:r>
      <w:r>
        <w:rPr>
          <w:rFonts w:hint="eastAsia" w:ascii="仿宋" w:hAnsi="仿宋" w:eastAsia="仿宋" w:cs="仿宋"/>
          <w:b/>
          <w:bCs/>
          <w:color w:val="auto"/>
          <w:kern w:val="0"/>
          <w:sz w:val="24"/>
          <w:szCs w:val="24"/>
          <w:highlight w:val="none"/>
          <w:lang w:val="en-US" w:eastAsia="zh-CN"/>
        </w:rPr>
        <w:t>相关证件证明复印</w:t>
      </w:r>
      <w:r>
        <w:rPr>
          <w:rFonts w:hint="eastAsia" w:ascii="仿宋" w:hAnsi="仿宋" w:eastAsia="仿宋" w:cs="仿宋"/>
          <w:b/>
          <w:bCs/>
          <w:color w:val="auto"/>
          <w:kern w:val="0"/>
          <w:sz w:val="24"/>
          <w:szCs w:val="24"/>
          <w:highlight w:val="none"/>
        </w:rPr>
        <w:t>件</w:t>
      </w:r>
      <w:r>
        <w:rPr>
          <w:rFonts w:hint="eastAsia" w:ascii="仿宋" w:hAnsi="仿宋" w:eastAsia="仿宋" w:cs="仿宋"/>
          <w:b/>
          <w:bCs/>
          <w:color w:val="auto"/>
          <w:kern w:val="0"/>
          <w:sz w:val="24"/>
          <w:szCs w:val="24"/>
          <w:highlight w:val="none"/>
          <w:lang w:val="en-US" w:eastAsia="zh-CN"/>
        </w:rPr>
        <w:t>以及</w:t>
      </w:r>
      <w:r>
        <w:rPr>
          <w:rFonts w:hint="eastAsia" w:ascii="仿宋" w:hAnsi="仿宋" w:eastAsia="仿宋" w:cs="仿宋"/>
          <w:b/>
          <w:bCs/>
          <w:color w:val="auto"/>
          <w:kern w:val="0"/>
          <w:sz w:val="24"/>
          <w:szCs w:val="24"/>
          <w:highlight w:val="none"/>
        </w:rPr>
        <w:t>社保缴费证明</w:t>
      </w:r>
      <w:r>
        <w:rPr>
          <w:rFonts w:hint="eastAsia" w:ascii="仿宋" w:hAnsi="仿宋" w:eastAsia="仿宋" w:cs="仿宋"/>
          <w:b/>
          <w:bCs/>
          <w:color w:val="auto"/>
          <w:kern w:val="2"/>
          <w:sz w:val="24"/>
          <w:szCs w:val="24"/>
          <w:highlight w:val="none"/>
          <w:lang w:val="en-US" w:eastAsia="zh-CN" w:bidi="ar-SA"/>
        </w:rPr>
        <w:t>。</w:t>
      </w:r>
    </w:p>
    <w:p w14:paraId="18AA20E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964"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0"/>
          <w:sz w:val="24"/>
          <w:szCs w:val="24"/>
          <w:highlight w:val="none"/>
        </w:rPr>
        <w:t>社保缴费证明</w:t>
      </w:r>
      <w:r>
        <w:rPr>
          <w:rFonts w:hint="eastAsia" w:ascii="仿宋" w:hAnsi="仿宋" w:eastAsia="仿宋" w:cs="仿宋"/>
          <w:b/>
          <w:bCs/>
          <w:color w:val="auto"/>
          <w:kern w:val="0"/>
          <w:sz w:val="24"/>
          <w:szCs w:val="24"/>
          <w:highlight w:val="none"/>
          <w:lang w:val="en-US" w:eastAsia="zh-CN"/>
        </w:rPr>
        <w:t>是指（下同）：由</w:t>
      </w:r>
      <w:r>
        <w:rPr>
          <w:rFonts w:hint="eastAsia" w:ascii="仿宋" w:hAnsi="仿宋" w:eastAsia="仿宋" w:cs="仿宋"/>
          <w:b/>
          <w:bCs/>
          <w:color w:val="auto"/>
          <w:sz w:val="24"/>
          <w:szCs w:val="24"/>
          <w:highlight w:val="none"/>
        </w:rPr>
        <w:t>社保部门出具的人员在该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单位最近 6 个月连续缴费证明，企业设立不足6个月的可少于6个月</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新聘人员在该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单位的社保缴费证明不足6个月的，提供聘用合同，无需提供社保缴费证明。</w:t>
      </w:r>
    </w:p>
    <w:p w14:paraId="42D263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auto"/>
          <w:sz w:val="32"/>
          <w:szCs w:val="32"/>
          <w:highlight w:val="none"/>
        </w:rPr>
        <w:t>2.3业绩要求：</w:t>
      </w:r>
      <w:r>
        <w:rPr>
          <w:rFonts w:hint="eastAsia" w:ascii="仿宋" w:hAnsi="仿宋" w:eastAsia="仿宋" w:cs="仿宋"/>
          <w:sz w:val="32"/>
          <w:szCs w:val="32"/>
          <w:highlight w:val="none"/>
        </w:rPr>
        <w:t>2019年1月1日</w:t>
      </w:r>
      <w:r>
        <w:rPr>
          <w:rFonts w:hint="eastAsia" w:ascii="仿宋" w:hAnsi="仿宋" w:eastAsia="仿宋" w:cs="仿宋"/>
          <w:sz w:val="32"/>
          <w:szCs w:val="32"/>
          <w:highlight w:val="none"/>
          <w:lang w:val="en-US" w:eastAsia="zh-CN"/>
        </w:rPr>
        <w:t>以来</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具有为至少</w:t>
      </w:r>
      <w:r>
        <w:rPr>
          <w:rFonts w:hint="eastAsia" w:ascii="仿宋" w:hAnsi="仿宋" w:eastAsia="仿宋" w:cs="仿宋"/>
          <w:sz w:val="32"/>
          <w:szCs w:val="32"/>
          <w:highlight w:val="none"/>
        </w:rPr>
        <w:t>一家央企、省/市或地方国企等国有主体提供过财务尽职调查服务</w:t>
      </w:r>
      <w:r>
        <w:rPr>
          <w:rFonts w:hint="eastAsia" w:ascii="仿宋" w:hAnsi="仿宋" w:eastAsia="仿宋" w:cs="仿宋"/>
          <w:sz w:val="32"/>
          <w:szCs w:val="32"/>
          <w:highlight w:val="none"/>
          <w:lang w:val="en-US" w:eastAsia="zh-CN"/>
        </w:rPr>
        <w:t>类似业绩。（</w:t>
      </w:r>
      <w:r>
        <w:rPr>
          <w:rFonts w:hint="eastAsia" w:ascii="仿宋" w:hAnsi="仿宋" w:eastAsia="仿宋" w:cs="仿宋"/>
          <w:sz w:val="32"/>
          <w:szCs w:val="32"/>
          <w:highlight w:val="none"/>
        </w:rPr>
        <w:t>提供具有相关经验的证明材料</w:t>
      </w:r>
      <w:r>
        <w:rPr>
          <w:rFonts w:hint="eastAsia" w:ascii="仿宋" w:hAnsi="仿宋" w:eastAsia="仿宋" w:cs="仿宋"/>
          <w:sz w:val="32"/>
          <w:szCs w:val="32"/>
          <w:highlight w:val="none"/>
          <w:lang w:val="en-US" w:eastAsia="zh-CN"/>
        </w:rPr>
        <w:t>）。</w:t>
      </w:r>
    </w:p>
    <w:p w14:paraId="36EC00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 xml:space="preserve"> 信誉要求：</w:t>
      </w:r>
    </w:p>
    <w:p w14:paraId="7E6DB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（1）被州级及以上主管部门取消比选项目所在地的投标资格且处于有效期内，不接受其比选（需提供书面承诺，格式自拟）。</w:t>
      </w:r>
    </w:p>
    <w:p w14:paraId="09B56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（2）被责令停业，暂扣或吊销执照，或吊销资质证书，不接受其比选（需提供书面承诺，格式自拟）。</w:t>
      </w:r>
    </w:p>
    <w:p w14:paraId="193EC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（3）进入清算程序，或被宣告破产，或其他丧失履约能力的情形，不接受其比选（需提供书面承诺，格式自拟）。</w:t>
      </w:r>
    </w:p>
    <w:p w14:paraId="11C4D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在国家企业信用信息公示系统（http://www.gsxt.gov.cn/）中被列入严重违法失信名单，不接受其比选，提供网络截图。</w:t>
      </w:r>
    </w:p>
    <w:p w14:paraId="5F315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（5）在“信用中国”网站（http://www.creditchina.gov.cn/）中被列入失信被执行人名单，不接受其比选，提供网络截图。</w:t>
      </w:r>
    </w:p>
    <w:p w14:paraId="2549E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（6）近三年内，比选申请人或其法定代表人、拟委任的项目负责人无行贿犯罪行为（需提供书面承诺，格式自拟）。</w:t>
      </w:r>
    </w:p>
    <w:p w14:paraId="1C5600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000000"/>
          <w:kern w:val="44"/>
          <w:sz w:val="32"/>
          <w:szCs w:val="32"/>
          <w:highlight w:val="none"/>
          <w:lang w:val="en-US" w:eastAsia="zh-CN"/>
        </w:rPr>
        <w:t>三</w:t>
      </w:r>
      <w:r>
        <w:rPr>
          <w:rFonts w:hint="eastAsia" w:ascii="仿宋" w:hAnsi="仿宋" w:eastAsia="仿宋" w:cs="仿宋"/>
          <w:b/>
          <w:bCs/>
          <w:color w:val="000000"/>
          <w:kern w:val="44"/>
          <w:sz w:val="32"/>
          <w:szCs w:val="32"/>
          <w:highlight w:val="none"/>
        </w:rPr>
        <w:t>、</w:t>
      </w:r>
      <w:r>
        <w:rPr>
          <w:rFonts w:hint="eastAsia" w:ascii="仿宋" w:hAnsi="仿宋" w:eastAsia="仿宋" w:cs="仿宋"/>
          <w:b/>
          <w:bCs/>
          <w:kern w:val="44"/>
          <w:sz w:val="32"/>
          <w:szCs w:val="32"/>
          <w:highlight w:val="none"/>
          <w:lang w:val="en-US" w:eastAsia="zh-CN"/>
        </w:rPr>
        <w:t>服务期限</w:t>
      </w:r>
      <w:r>
        <w:rPr>
          <w:rFonts w:hint="eastAsia" w:ascii="仿宋" w:hAnsi="仿宋" w:eastAsia="仿宋" w:cs="仿宋"/>
          <w:b/>
          <w:sz w:val="32"/>
          <w:szCs w:val="32"/>
          <w:highlight w:val="none"/>
        </w:rPr>
        <w:t>：</w:t>
      </w:r>
      <w:r>
        <w:rPr>
          <w:rFonts w:hint="eastAsia" w:ascii="仿宋" w:hAnsi="仿宋" w:eastAsia="仿宋" w:cs="仿宋"/>
          <w:sz w:val="32"/>
          <w:szCs w:val="32"/>
          <w:lang w:val="en-US" w:eastAsia="zh-CN"/>
        </w:rPr>
        <w:t>自合同签订之日起30个日历天内完成全部尽调工作并提交正式尽调报告。</w:t>
      </w:r>
    </w:p>
    <w:p w14:paraId="08C12A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color w:val="000000"/>
          <w:kern w:val="44"/>
          <w:sz w:val="32"/>
          <w:szCs w:val="32"/>
          <w:highlight w:val="none"/>
          <w:lang w:val="en-US" w:eastAsia="zh-CN"/>
        </w:rPr>
      </w:pPr>
      <w:r>
        <w:rPr>
          <w:rFonts w:hint="eastAsia" w:ascii="仿宋" w:hAnsi="仿宋" w:eastAsia="仿宋" w:cs="仿宋"/>
          <w:b/>
          <w:bCs/>
          <w:color w:val="000000"/>
          <w:kern w:val="44"/>
          <w:sz w:val="32"/>
          <w:szCs w:val="32"/>
          <w:highlight w:val="none"/>
        </w:rPr>
        <w:t>四、</w:t>
      </w:r>
      <w:r>
        <w:rPr>
          <w:rFonts w:hint="eastAsia" w:ascii="仿宋" w:hAnsi="仿宋" w:eastAsia="仿宋" w:cs="仿宋"/>
          <w:b/>
          <w:bCs/>
          <w:color w:val="000000"/>
          <w:kern w:val="44"/>
          <w:sz w:val="32"/>
          <w:szCs w:val="32"/>
          <w:highlight w:val="none"/>
          <w:lang w:val="en-US" w:eastAsia="zh-CN"/>
        </w:rPr>
        <w:t>技术服务</w:t>
      </w:r>
      <w:r>
        <w:rPr>
          <w:rFonts w:hint="eastAsia" w:ascii="仿宋" w:hAnsi="仿宋" w:eastAsia="仿宋" w:cs="仿宋"/>
          <w:b/>
          <w:bCs/>
          <w:color w:val="000000"/>
          <w:kern w:val="44"/>
          <w:sz w:val="32"/>
          <w:szCs w:val="32"/>
          <w:highlight w:val="none"/>
        </w:rPr>
        <w:t>要求：</w:t>
      </w:r>
      <w:bookmarkStart w:id="10" w:name="_Toc187120139"/>
      <w:bookmarkStart w:id="11" w:name="_Toc319145203"/>
      <w:r>
        <w:rPr>
          <w:rFonts w:hint="eastAsia" w:ascii="仿宋" w:hAnsi="仿宋" w:eastAsia="仿宋" w:cs="仿宋"/>
          <w:b w:val="0"/>
          <w:bCs w:val="0"/>
          <w:color w:val="000000"/>
          <w:kern w:val="44"/>
          <w:sz w:val="32"/>
          <w:szCs w:val="32"/>
          <w:highlight w:val="none"/>
          <w:lang w:val="en-US" w:eastAsia="zh-CN"/>
        </w:rPr>
        <w:t>对拟组建合资公司的各出资方及相关主体开展财务尽调，全面核查财务报表真实性、资产负债状况、经营成果、现金流情况、关联交易、或负债、税务合规性等内容；分析潜在财务风险、合作可行性；最终出具符合行业规范及比选人要求的财务尽调报告，报告需数据准确、分析深入、结论明确，可作为合资决策的重要依据。</w:t>
      </w:r>
    </w:p>
    <w:p w14:paraId="5844F7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color w:val="000000"/>
          <w:kern w:val="44"/>
          <w:sz w:val="32"/>
          <w:szCs w:val="32"/>
          <w:highlight w:val="none"/>
          <w:lang w:val="en-US" w:eastAsia="zh-CN"/>
        </w:rPr>
        <w:t>五、</w:t>
      </w:r>
      <w:r>
        <w:rPr>
          <w:rFonts w:hint="eastAsia" w:ascii="仿宋" w:hAnsi="仿宋" w:eastAsia="仿宋" w:cs="仿宋"/>
          <w:b/>
          <w:bCs/>
          <w:color w:val="000000"/>
          <w:kern w:val="44"/>
          <w:sz w:val="32"/>
          <w:szCs w:val="32"/>
          <w:highlight w:val="none"/>
        </w:rPr>
        <w:t>安全要求：</w:t>
      </w:r>
      <w:r>
        <w:rPr>
          <w:rFonts w:hint="eastAsia" w:ascii="仿宋" w:hAnsi="仿宋" w:eastAsia="仿宋" w:cs="仿宋"/>
          <w:color w:val="auto"/>
          <w:sz w:val="32"/>
          <w:szCs w:val="32"/>
          <w:highlight w:val="none"/>
        </w:rPr>
        <w:t>本项目自签订合同之日起至服务完成之日止，</w:t>
      </w:r>
      <w:r>
        <w:rPr>
          <w:rFonts w:hint="eastAsia" w:ascii="仿宋" w:hAnsi="仿宋" w:eastAsia="仿宋" w:cs="仿宋"/>
          <w:color w:val="auto"/>
          <w:sz w:val="32"/>
          <w:szCs w:val="32"/>
          <w:highlight w:val="none"/>
          <w:lang w:val="en-US" w:eastAsia="zh-CN"/>
        </w:rPr>
        <w:t>比选申请人</w:t>
      </w:r>
      <w:r>
        <w:rPr>
          <w:rFonts w:hint="eastAsia" w:ascii="仿宋" w:hAnsi="仿宋" w:eastAsia="仿宋" w:cs="仿宋"/>
          <w:color w:val="auto"/>
          <w:sz w:val="32"/>
          <w:szCs w:val="32"/>
          <w:highlight w:val="none"/>
        </w:rPr>
        <w:t>将负责该项目实施过程中的人身安全、财产安全等一切安全责任。在项目实施过程中造成的直接或间接损失，均由</w:t>
      </w:r>
      <w:r>
        <w:rPr>
          <w:rFonts w:hint="eastAsia" w:ascii="仿宋" w:hAnsi="仿宋" w:eastAsia="仿宋" w:cs="仿宋"/>
          <w:color w:val="auto"/>
          <w:sz w:val="32"/>
          <w:szCs w:val="32"/>
          <w:highlight w:val="none"/>
          <w:lang w:val="en-US" w:eastAsia="zh-CN"/>
        </w:rPr>
        <w:t>比选申请人</w:t>
      </w:r>
      <w:r>
        <w:rPr>
          <w:rFonts w:hint="eastAsia" w:ascii="仿宋" w:hAnsi="仿宋" w:eastAsia="仿宋" w:cs="仿宋"/>
          <w:color w:val="auto"/>
          <w:sz w:val="32"/>
          <w:szCs w:val="32"/>
          <w:highlight w:val="none"/>
        </w:rPr>
        <w:t>自行承担。</w:t>
      </w:r>
    </w:p>
    <w:bookmarkEnd w:id="10"/>
    <w:bookmarkEnd w:id="11"/>
    <w:p w14:paraId="3616FC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lang w:val="en-US" w:eastAsia="zh-CN"/>
        </w:rPr>
        <w:t>六</w:t>
      </w:r>
      <w:r>
        <w:rPr>
          <w:rFonts w:hint="eastAsia" w:ascii="仿宋" w:hAnsi="仿宋" w:eastAsia="仿宋" w:cs="仿宋"/>
          <w:b/>
          <w:bCs/>
          <w:color w:val="000000"/>
          <w:kern w:val="44"/>
          <w:sz w:val="32"/>
          <w:szCs w:val="32"/>
          <w:highlight w:val="none"/>
        </w:rPr>
        <w:t>、</w:t>
      </w:r>
      <w:r>
        <w:rPr>
          <w:rFonts w:hint="eastAsia" w:ascii="仿宋" w:hAnsi="仿宋" w:eastAsia="仿宋" w:cs="仿宋"/>
          <w:b/>
          <w:bCs/>
          <w:color w:val="000000"/>
          <w:kern w:val="44"/>
          <w:sz w:val="32"/>
          <w:szCs w:val="32"/>
          <w:highlight w:val="none"/>
          <w:lang w:eastAsia="zh-CN"/>
        </w:rPr>
        <w:t>比选申请人</w:t>
      </w:r>
      <w:r>
        <w:rPr>
          <w:rFonts w:hint="eastAsia" w:ascii="仿宋" w:hAnsi="仿宋" w:eastAsia="仿宋" w:cs="仿宋"/>
          <w:b/>
          <w:bCs/>
          <w:color w:val="000000"/>
          <w:kern w:val="44"/>
          <w:sz w:val="32"/>
          <w:szCs w:val="32"/>
          <w:highlight w:val="none"/>
        </w:rPr>
        <w:t>不得与项目相关单位存在下列关联情形：</w:t>
      </w:r>
    </w:p>
    <w:p w14:paraId="57EC3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（1）与</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人存在利害关系且可能影响</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公正性；</w:t>
      </w:r>
    </w:p>
    <w:p w14:paraId="1692B4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（2）与项目的其他</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同为一个单位负责人；</w:t>
      </w:r>
    </w:p>
    <w:p w14:paraId="36B8E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（3）与项目的其他</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存在控股、管理关系；</w:t>
      </w:r>
    </w:p>
    <w:p w14:paraId="23A1D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（4）法律法规规定的其他情形。</w:t>
      </w:r>
    </w:p>
    <w:bookmarkEnd w:id="7"/>
    <w:bookmarkEnd w:id="8"/>
    <w:bookmarkEnd w:id="9"/>
    <w:p w14:paraId="4640A2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44"/>
          <w:sz w:val="32"/>
          <w:szCs w:val="32"/>
          <w:highlight w:val="none"/>
          <w:lang w:val="en-US" w:eastAsia="zh-CN"/>
        </w:rPr>
      </w:pPr>
      <w:r>
        <w:rPr>
          <w:rFonts w:hint="eastAsia" w:ascii="仿宋" w:hAnsi="仿宋" w:eastAsia="仿宋" w:cs="仿宋"/>
          <w:b/>
          <w:bCs/>
          <w:color w:val="000000"/>
          <w:kern w:val="44"/>
          <w:sz w:val="32"/>
          <w:szCs w:val="32"/>
          <w:highlight w:val="none"/>
          <w:lang w:val="en-US" w:eastAsia="zh-CN"/>
        </w:rPr>
        <w:t>七</w:t>
      </w:r>
      <w:r>
        <w:rPr>
          <w:rFonts w:hint="eastAsia" w:ascii="仿宋" w:hAnsi="仿宋" w:eastAsia="仿宋" w:cs="仿宋"/>
          <w:b/>
          <w:bCs/>
          <w:color w:val="000000"/>
          <w:kern w:val="44"/>
          <w:sz w:val="32"/>
          <w:szCs w:val="32"/>
          <w:highlight w:val="none"/>
        </w:rPr>
        <w:t>、</w:t>
      </w:r>
      <w:r>
        <w:rPr>
          <w:rFonts w:hint="eastAsia" w:ascii="仿宋" w:hAnsi="仿宋" w:eastAsia="仿宋" w:cs="仿宋"/>
          <w:b/>
          <w:bCs/>
          <w:color w:val="000000"/>
          <w:kern w:val="44"/>
          <w:sz w:val="32"/>
          <w:szCs w:val="32"/>
          <w:highlight w:val="none"/>
          <w:lang w:val="en-US" w:eastAsia="zh-CN"/>
        </w:rPr>
        <w:t>比选</w:t>
      </w:r>
      <w:r>
        <w:rPr>
          <w:rFonts w:hint="eastAsia" w:ascii="仿宋" w:hAnsi="仿宋" w:eastAsia="仿宋" w:cs="仿宋"/>
          <w:b/>
          <w:bCs/>
          <w:color w:val="000000"/>
          <w:kern w:val="44"/>
          <w:sz w:val="32"/>
          <w:szCs w:val="32"/>
          <w:highlight w:val="none"/>
        </w:rPr>
        <w:t>保证金：</w:t>
      </w:r>
      <w:r>
        <w:rPr>
          <w:rFonts w:hint="eastAsia" w:ascii="仿宋" w:hAnsi="仿宋" w:eastAsia="仿宋" w:cs="仿宋"/>
          <w:b/>
          <w:bCs/>
          <w:color w:val="000000"/>
          <w:kern w:val="44"/>
          <w:sz w:val="32"/>
          <w:szCs w:val="32"/>
          <w:highlight w:val="none"/>
          <w:lang w:val="en-US" w:eastAsia="zh-CN"/>
        </w:rPr>
        <w:t>无。</w:t>
      </w:r>
    </w:p>
    <w:p w14:paraId="2F66DE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44"/>
          <w:sz w:val="32"/>
          <w:szCs w:val="32"/>
          <w:highlight w:val="none"/>
          <w:lang w:eastAsia="zh-CN"/>
        </w:rPr>
      </w:pPr>
      <w:bookmarkStart w:id="12" w:name="_Toc319145206"/>
      <w:r>
        <w:rPr>
          <w:rFonts w:hint="eastAsia" w:ascii="仿宋" w:hAnsi="仿宋" w:eastAsia="仿宋" w:cs="仿宋"/>
          <w:b/>
          <w:bCs/>
          <w:color w:val="000000"/>
          <w:kern w:val="44"/>
          <w:sz w:val="32"/>
          <w:szCs w:val="32"/>
          <w:highlight w:val="none"/>
          <w:lang w:val="en-US" w:eastAsia="zh-CN"/>
        </w:rPr>
        <w:t>八</w:t>
      </w:r>
      <w:r>
        <w:rPr>
          <w:rFonts w:hint="eastAsia" w:ascii="仿宋" w:hAnsi="仿宋" w:eastAsia="仿宋" w:cs="仿宋"/>
          <w:b/>
          <w:bCs/>
          <w:color w:val="000000"/>
          <w:kern w:val="44"/>
          <w:sz w:val="32"/>
          <w:szCs w:val="32"/>
          <w:highlight w:val="none"/>
        </w:rPr>
        <w:t>、</w:t>
      </w:r>
      <w:r>
        <w:rPr>
          <w:rFonts w:hint="eastAsia" w:ascii="仿宋" w:hAnsi="仿宋" w:eastAsia="仿宋" w:cs="仿宋"/>
          <w:b/>
          <w:bCs/>
          <w:color w:val="000000"/>
          <w:kern w:val="44"/>
          <w:sz w:val="32"/>
          <w:szCs w:val="32"/>
          <w:highlight w:val="none"/>
          <w:lang w:val="en-US" w:eastAsia="zh-CN"/>
        </w:rPr>
        <w:t>比选</w:t>
      </w:r>
      <w:r>
        <w:rPr>
          <w:rFonts w:hint="eastAsia" w:ascii="仿宋" w:hAnsi="仿宋" w:eastAsia="仿宋" w:cs="仿宋"/>
          <w:b/>
          <w:bCs/>
          <w:color w:val="000000"/>
          <w:kern w:val="44"/>
          <w:sz w:val="32"/>
          <w:szCs w:val="32"/>
          <w:highlight w:val="none"/>
        </w:rPr>
        <w:t>报价</w:t>
      </w:r>
      <w:bookmarkEnd w:id="12"/>
    </w:p>
    <w:p w14:paraId="45E03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.1本</w:t>
      </w:r>
      <w:r>
        <w:rPr>
          <w:rFonts w:hint="eastAsia" w:ascii="仿宋" w:hAnsi="仿宋" w:eastAsia="仿宋" w:cs="仿宋"/>
          <w:color w:val="auto"/>
          <w:sz w:val="32"/>
          <w:szCs w:val="32"/>
          <w:highlight w:val="none"/>
          <w:lang w:val="en-US" w:eastAsia="zh-CN"/>
        </w:rPr>
        <w:t>比选项目最高限价：大写：陆万元整（小写：60000.00元）</w:t>
      </w:r>
      <w:bookmarkStart w:id="13" w:name="_Hlk199863928"/>
      <w:r>
        <w:rPr>
          <w:rFonts w:hint="eastAsia" w:ascii="仿宋" w:hAnsi="仿宋" w:eastAsia="仿宋" w:cs="仿宋"/>
          <w:color w:val="auto"/>
          <w:sz w:val="32"/>
          <w:szCs w:val="32"/>
          <w:highlight w:val="none"/>
          <w:lang w:val="en-US" w:eastAsia="zh-CN"/>
        </w:rPr>
        <w:t>。</w:t>
      </w:r>
    </w:p>
    <w:bookmarkEnd w:id="13"/>
    <w:p w14:paraId="3EACC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8.2</w:t>
      </w:r>
      <w:r>
        <w:rPr>
          <w:rFonts w:hint="eastAsia" w:ascii="仿宋" w:hAnsi="仿宋" w:eastAsia="仿宋" w:cs="仿宋"/>
          <w:color w:val="auto"/>
          <w:sz w:val="32"/>
          <w:szCs w:val="32"/>
          <w:highlight w:val="none"/>
          <w:lang w:eastAsia="zh-CN"/>
        </w:rPr>
        <w:t>比选报价有且只能有一个报价，且不得超过</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lang w:eastAsia="zh-CN"/>
        </w:rPr>
        <w:t>文件规定的最高限价，任何有选择和保留的报价将不予接受。</w:t>
      </w:r>
    </w:p>
    <w:p w14:paraId="1A05D8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8.3比选报价</w:t>
      </w:r>
      <w:r>
        <w:rPr>
          <w:rFonts w:hint="eastAsia" w:ascii="仿宋" w:hAnsi="仿宋" w:eastAsia="仿宋" w:cs="仿宋"/>
          <w:color w:val="auto"/>
          <w:sz w:val="32"/>
          <w:szCs w:val="32"/>
          <w:highlight w:val="none"/>
          <w:lang w:eastAsia="zh-CN"/>
        </w:rPr>
        <w:t>大写金额和小写金额不一致的，以大写金额为准，但大写金额出现文字错误，导致金额无法判断的除外。</w:t>
      </w:r>
    </w:p>
    <w:p w14:paraId="7336F0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7.4</w:t>
      </w:r>
      <w:r>
        <w:rPr>
          <w:rFonts w:hint="eastAsia" w:ascii="仿宋" w:hAnsi="仿宋" w:eastAsia="仿宋" w:cs="仿宋"/>
          <w:color w:val="auto"/>
          <w:sz w:val="32"/>
          <w:szCs w:val="32"/>
          <w:highlight w:val="none"/>
          <w:lang w:val="en-US" w:eastAsia="zh-CN"/>
        </w:rPr>
        <w:t>比选</w:t>
      </w:r>
      <w:r>
        <w:rPr>
          <w:rFonts w:hint="eastAsia" w:ascii="仿宋" w:hAnsi="仿宋" w:eastAsia="仿宋" w:cs="仿宋"/>
          <w:sz w:val="32"/>
          <w:szCs w:val="32"/>
          <w:highlight w:val="none"/>
        </w:rPr>
        <w:t>报价应包括</w:t>
      </w:r>
      <w:r>
        <w:rPr>
          <w:rFonts w:hint="eastAsia" w:ascii="仿宋" w:hAnsi="仿宋" w:eastAsia="仿宋" w:cs="仿宋"/>
          <w:b w:val="0"/>
          <w:bCs w:val="0"/>
          <w:color w:val="auto"/>
          <w:sz w:val="32"/>
          <w:szCs w:val="32"/>
          <w:highlight w:val="none"/>
          <w:lang w:val="en-US" w:eastAsia="zh-CN"/>
        </w:rPr>
        <w:t>合资各方主管部门</w:t>
      </w:r>
      <w:r>
        <w:rPr>
          <w:rFonts w:hint="eastAsia" w:ascii="仿宋" w:hAnsi="仿宋" w:eastAsia="仿宋" w:cs="仿宋"/>
          <w:b w:val="0"/>
          <w:bCs w:val="0"/>
          <w:color w:val="auto"/>
          <w:sz w:val="32"/>
          <w:szCs w:val="32"/>
          <w:highlight w:val="none"/>
          <w:lang w:val="en-US" w:eastAsia="zh-CN"/>
        </w:rPr>
        <w:t>的审核、审批等相关服务</w:t>
      </w:r>
      <w:r>
        <w:rPr>
          <w:rFonts w:hint="eastAsia" w:ascii="仿宋" w:hAnsi="仿宋" w:eastAsia="仿宋" w:cs="仿宋"/>
          <w:sz w:val="32"/>
          <w:szCs w:val="32"/>
          <w:highlight w:val="none"/>
        </w:rPr>
        <w:t>咨询费、管理费、资料费、人员劳务费、交通费、调研、座谈、汇报等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税费等完成本项目所</w:t>
      </w:r>
      <w:r>
        <w:rPr>
          <w:rFonts w:hint="eastAsia" w:ascii="仿宋" w:hAnsi="仿宋" w:eastAsia="仿宋" w:cs="仿宋"/>
          <w:sz w:val="32"/>
          <w:szCs w:val="32"/>
          <w:highlight w:val="none"/>
          <w:lang w:val="en-US" w:eastAsia="zh-CN"/>
        </w:rPr>
        <w:t>需</w:t>
      </w:r>
      <w:r>
        <w:rPr>
          <w:rFonts w:hint="eastAsia" w:ascii="仿宋" w:hAnsi="仿宋" w:eastAsia="仿宋" w:cs="仿宋"/>
          <w:sz w:val="32"/>
          <w:szCs w:val="32"/>
          <w:highlight w:val="none"/>
        </w:rPr>
        <w:t>费用，</w:t>
      </w:r>
      <w:r>
        <w:rPr>
          <w:rFonts w:hint="eastAsia" w:ascii="仿宋" w:hAnsi="仿宋" w:eastAsia="仿宋" w:cs="仿宋"/>
          <w:sz w:val="32"/>
          <w:szCs w:val="32"/>
          <w:highlight w:val="none"/>
          <w:lang w:val="en-US" w:eastAsia="zh-CN"/>
        </w:rPr>
        <w:t>比选人及合资各方</w:t>
      </w:r>
      <w:r>
        <w:rPr>
          <w:rFonts w:hint="eastAsia" w:ascii="仿宋" w:hAnsi="仿宋" w:eastAsia="仿宋" w:cs="仿宋"/>
          <w:sz w:val="32"/>
          <w:szCs w:val="32"/>
          <w:highlight w:val="none"/>
        </w:rPr>
        <w:t>不再支付任何费用</w:t>
      </w:r>
      <w:r>
        <w:rPr>
          <w:rFonts w:hint="eastAsia" w:ascii="仿宋" w:hAnsi="仿宋" w:eastAsia="仿宋" w:cs="仿宋"/>
          <w:sz w:val="32"/>
          <w:szCs w:val="32"/>
          <w:highlight w:val="none"/>
          <w:lang w:eastAsia="zh-CN"/>
        </w:rPr>
        <w:t>。</w:t>
      </w:r>
    </w:p>
    <w:p w14:paraId="2EAFA4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en-US" w:eastAsia="zh-CN"/>
        </w:rPr>
        <w:t>8.5比选报价包括比选申请人在</w:t>
      </w:r>
      <w:r>
        <w:rPr>
          <w:rFonts w:hint="eastAsia" w:ascii="仿宋" w:hAnsi="仿宋" w:eastAsia="仿宋" w:cs="仿宋"/>
          <w:sz w:val="32"/>
          <w:szCs w:val="32"/>
          <w:highlight w:val="none"/>
          <w:lang w:val="zh-CN"/>
        </w:rPr>
        <w:t>服务中的一切风险（包括不限于人员安全事故责任、与第三方的劳务纠纷、项目实施过程中的劳务纠纷及人员伤害等）均由</w:t>
      </w:r>
      <w:r>
        <w:rPr>
          <w:rFonts w:hint="eastAsia" w:ascii="仿宋" w:hAnsi="仿宋" w:eastAsia="仿宋" w:cs="仿宋"/>
          <w:sz w:val="32"/>
          <w:szCs w:val="32"/>
          <w:highlight w:val="none"/>
          <w:lang w:val="en-US" w:eastAsia="zh-CN"/>
        </w:rPr>
        <w:t>比选申请人自行承担</w:t>
      </w:r>
      <w:r>
        <w:rPr>
          <w:rFonts w:hint="eastAsia" w:ascii="仿宋" w:hAnsi="仿宋" w:eastAsia="仿宋" w:cs="仿宋"/>
          <w:sz w:val="32"/>
          <w:szCs w:val="32"/>
          <w:highlight w:val="none"/>
          <w:lang w:val="zh-CN"/>
        </w:rPr>
        <w:t>。</w:t>
      </w:r>
    </w:p>
    <w:p w14:paraId="3EBCC8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val="0"/>
          <w:bCs w:val="0"/>
          <w:color w:val="auto"/>
          <w:sz w:val="32"/>
          <w:szCs w:val="32"/>
          <w:highlight w:val="none"/>
          <w:lang w:val="en-US" w:eastAsia="zh-CN"/>
        </w:rPr>
        <w:t>8.6</w:t>
      </w:r>
      <w:r>
        <w:rPr>
          <w:rFonts w:hint="eastAsia" w:ascii="仿宋" w:hAnsi="仿宋" w:eastAsia="仿宋" w:cs="仿宋"/>
          <w:b w:val="0"/>
          <w:bCs w:val="0"/>
          <w:color w:val="auto"/>
          <w:sz w:val="32"/>
          <w:szCs w:val="32"/>
          <w:highlight w:val="none"/>
        </w:rPr>
        <w:t>除</w:t>
      </w:r>
      <w:r>
        <w:rPr>
          <w:rFonts w:hint="eastAsia" w:ascii="仿宋" w:hAnsi="仿宋" w:eastAsia="仿宋" w:cs="仿宋"/>
          <w:b w:val="0"/>
          <w:bCs w:val="0"/>
          <w:color w:val="auto"/>
          <w:sz w:val="32"/>
          <w:szCs w:val="32"/>
          <w:highlight w:val="none"/>
          <w:lang w:val="en-US" w:eastAsia="zh-CN"/>
        </w:rPr>
        <w:t>比选</w:t>
      </w:r>
      <w:r>
        <w:rPr>
          <w:rFonts w:hint="eastAsia" w:ascii="仿宋" w:hAnsi="仿宋" w:eastAsia="仿宋" w:cs="仿宋"/>
          <w:b w:val="0"/>
          <w:bCs w:val="0"/>
          <w:color w:val="auto"/>
          <w:sz w:val="32"/>
          <w:szCs w:val="32"/>
          <w:highlight w:val="none"/>
        </w:rPr>
        <w:t>报价超过最高限价</w:t>
      </w:r>
      <w:r>
        <w:rPr>
          <w:rFonts w:hint="eastAsia" w:ascii="仿宋" w:hAnsi="仿宋" w:eastAsia="仿宋" w:cs="仿宋"/>
          <w:b w:val="0"/>
          <w:bCs w:val="0"/>
          <w:color w:val="auto"/>
          <w:sz w:val="32"/>
          <w:szCs w:val="32"/>
          <w:highlight w:val="none"/>
          <w:lang w:val="en-US" w:eastAsia="zh-CN"/>
        </w:rPr>
        <w:t>比选申请文件</w:t>
      </w:r>
      <w:r>
        <w:rPr>
          <w:rFonts w:hint="eastAsia" w:ascii="仿宋" w:hAnsi="仿宋" w:eastAsia="仿宋" w:cs="仿宋"/>
          <w:b w:val="0"/>
          <w:bCs w:val="0"/>
          <w:color w:val="auto"/>
          <w:sz w:val="32"/>
          <w:szCs w:val="32"/>
          <w:highlight w:val="none"/>
        </w:rPr>
        <w:t>外，所有通过</w:t>
      </w:r>
      <w:r>
        <w:rPr>
          <w:rFonts w:hint="eastAsia" w:ascii="仿宋" w:hAnsi="仿宋" w:eastAsia="仿宋" w:cs="仿宋"/>
          <w:b w:val="0"/>
          <w:bCs w:val="0"/>
          <w:color w:val="auto"/>
          <w:sz w:val="32"/>
          <w:szCs w:val="32"/>
          <w:highlight w:val="none"/>
          <w:lang w:val="en-US" w:eastAsia="zh-CN"/>
        </w:rPr>
        <w:t>资格</w:t>
      </w:r>
      <w:r>
        <w:rPr>
          <w:rFonts w:hint="eastAsia" w:ascii="仿宋" w:hAnsi="仿宋" w:eastAsia="仿宋" w:cs="仿宋"/>
          <w:b w:val="0"/>
          <w:bCs w:val="0"/>
          <w:color w:val="auto"/>
          <w:sz w:val="32"/>
          <w:szCs w:val="32"/>
          <w:highlight w:val="none"/>
        </w:rPr>
        <w:t>评审的</w:t>
      </w:r>
      <w:r>
        <w:rPr>
          <w:rFonts w:hint="eastAsia" w:ascii="仿宋" w:hAnsi="仿宋" w:eastAsia="仿宋" w:cs="仿宋"/>
          <w:b w:val="0"/>
          <w:bCs w:val="0"/>
          <w:color w:val="auto"/>
          <w:sz w:val="32"/>
          <w:szCs w:val="32"/>
          <w:highlight w:val="none"/>
          <w:lang w:val="en-US" w:eastAsia="zh-CN"/>
        </w:rPr>
        <w:t>比选申请文件</w:t>
      </w:r>
      <w:r>
        <w:rPr>
          <w:rFonts w:hint="eastAsia" w:ascii="仿宋" w:hAnsi="仿宋" w:eastAsia="仿宋" w:cs="仿宋"/>
          <w:b w:val="0"/>
          <w:bCs w:val="0"/>
          <w:color w:val="auto"/>
          <w:sz w:val="32"/>
          <w:szCs w:val="32"/>
          <w:highlight w:val="none"/>
        </w:rPr>
        <w:t>均应进行报价评分，但</w:t>
      </w:r>
      <w:r>
        <w:rPr>
          <w:rFonts w:hint="eastAsia" w:ascii="仿宋" w:hAnsi="仿宋" w:eastAsia="仿宋" w:cs="仿宋"/>
          <w:b w:val="0"/>
          <w:bCs w:val="0"/>
          <w:color w:val="auto"/>
          <w:sz w:val="32"/>
          <w:szCs w:val="32"/>
          <w:highlight w:val="none"/>
          <w:lang w:val="en-US" w:eastAsia="zh-CN"/>
        </w:rPr>
        <w:t>比选</w:t>
      </w:r>
      <w:r>
        <w:rPr>
          <w:rFonts w:hint="eastAsia" w:ascii="仿宋" w:hAnsi="仿宋" w:eastAsia="仿宋" w:cs="仿宋"/>
          <w:b w:val="0"/>
          <w:bCs w:val="0"/>
          <w:color w:val="auto"/>
          <w:sz w:val="32"/>
          <w:szCs w:val="32"/>
          <w:highlight w:val="none"/>
        </w:rPr>
        <w:t>报价高于最高限价的直接否决其</w:t>
      </w:r>
      <w:r>
        <w:rPr>
          <w:rFonts w:hint="eastAsia" w:ascii="仿宋" w:hAnsi="仿宋" w:eastAsia="仿宋" w:cs="仿宋"/>
          <w:b w:val="0"/>
          <w:bCs w:val="0"/>
          <w:color w:val="auto"/>
          <w:sz w:val="32"/>
          <w:szCs w:val="32"/>
          <w:highlight w:val="none"/>
          <w:lang w:val="en-US" w:eastAsia="zh-CN"/>
        </w:rPr>
        <w:t>比选申请</w:t>
      </w:r>
      <w:r>
        <w:rPr>
          <w:rFonts w:hint="eastAsia" w:ascii="仿宋" w:hAnsi="仿宋" w:eastAsia="仿宋" w:cs="仿宋"/>
          <w:b w:val="0"/>
          <w:bCs w:val="0"/>
          <w:color w:val="auto"/>
          <w:sz w:val="32"/>
          <w:szCs w:val="32"/>
          <w:highlight w:val="none"/>
          <w:lang w:eastAsia="zh-CN"/>
        </w:rPr>
        <w:t>。</w:t>
      </w:r>
    </w:p>
    <w:p w14:paraId="2CADE8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九</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比选</w:t>
      </w:r>
      <w:r>
        <w:rPr>
          <w:rFonts w:hint="eastAsia" w:ascii="仿宋" w:hAnsi="仿宋" w:eastAsia="仿宋" w:cs="仿宋"/>
          <w:b/>
          <w:color w:val="auto"/>
          <w:sz w:val="32"/>
          <w:szCs w:val="32"/>
          <w:highlight w:val="none"/>
        </w:rPr>
        <w:t>代理服务费：由</w:t>
      </w:r>
      <w:r>
        <w:rPr>
          <w:rFonts w:hint="eastAsia" w:ascii="仿宋" w:hAnsi="仿宋" w:eastAsia="仿宋" w:cs="仿宋"/>
          <w:b/>
          <w:color w:val="auto"/>
          <w:sz w:val="32"/>
          <w:szCs w:val="32"/>
          <w:highlight w:val="none"/>
          <w:lang w:val="en-US" w:eastAsia="zh-CN"/>
        </w:rPr>
        <w:t>中标人</w:t>
      </w:r>
      <w:r>
        <w:rPr>
          <w:rFonts w:hint="eastAsia" w:ascii="仿宋" w:hAnsi="仿宋" w:eastAsia="仿宋" w:cs="仿宋"/>
          <w:b/>
          <w:color w:val="auto"/>
          <w:sz w:val="32"/>
          <w:szCs w:val="32"/>
          <w:highlight w:val="none"/>
        </w:rPr>
        <w:t>支付。</w:t>
      </w:r>
    </w:p>
    <w:p w14:paraId="7B856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color w:val="000000"/>
          <w:sz w:val="32"/>
          <w:szCs w:val="32"/>
          <w:highlight w:val="none"/>
          <w:lang w:val="en-US" w:eastAsia="zh-CN"/>
        </w:rPr>
        <w:t>比选</w:t>
      </w:r>
      <w:r>
        <w:rPr>
          <w:rFonts w:hint="eastAsia" w:ascii="仿宋" w:hAnsi="仿宋" w:eastAsia="仿宋" w:cs="仿宋"/>
          <w:sz w:val="32"/>
          <w:szCs w:val="32"/>
          <w:highlight w:val="none"/>
        </w:rPr>
        <w:t>代理服务费： </w:t>
      </w:r>
      <w:r>
        <w:rPr>
          <w:rFonts w:hint="eastAsia" w:ascii="仿宋" w:hAnsi="仿宋" w:eastAsia="仿宋" w:cs="仿宋"/>
          <w:color w:val="000000"/>
          <w:sz w:val="32"/>
          <w:szCs w:val="32"/>
          <w:highlight w:val="none"/>
        </w:rPr>
        <w:t>人民币（大写）</w:t>
      </w:r>
      <w:r>
        <w:rPr>
          <w:rFonts w:hint="eastAsia" w:ascii="仿宋" w:hAnsi="仿宋" w:eastAsia="仿宋" w:cs="仿宋"/>
          <w:color w:val="auto"/>
          <w:sz w:val="32"/>
          <w:szCs w:val="32"/>
          <w:highlight w:val="none"/>
          <w:u w:val="single"/>
          <w:lang w:val="en-US" w:eastAsia="zh-CN"/>
        </w:rPr>
        <w:t>贰仟元</w:t>
      </w:r>
      <w:r>
        <w:rPr>
          <w:rFonts w:hint="eastAsia" w:ascii="仿宋" w:hAnsi="仿宋" w:eastAsia="仿宋" w:cs="仿宋"/>
          <w:color w:val="auto"/>
          <w:sz w:val="32"/>
          <w:szCs w:val="32"/>
          <w:highlight w:val="none"/>
        </w:rPr>
        <w:t>整（</w:t>
      </w:r>
      <w:r>
        <w:rPr>
          <w:rFonts w:hint="eastAsia" w:ascii="仿宋" w:hAnsi="仿宋" w:eastAsia="仿宋" w:cs="仿宋"/>
          <w:color w:val="auto"/>
          <w:sz w:val="32"/>
          <w:szCs w:val="32"/>
          <w:highlight w:val="none"/>
          <w:u w:val="single"/>
          <w:lang w:val="en-US" w:eastAsia="zh-CN"/>
        </w:rPr>
        <w:t>2000.00</w:t>
      </w:r>
      <w:r>
        <w:rPr>
          <w:rFonts w:hint="eastAsia" w:ascii="仿宋" w:hAnsi="仿宋" w:eastAsia="仿宋" w:cs="仿宋"/>
          <w:color w:val="auto"/>
          <w:sz w:val="32"/>
          <w:szCs w:val="32"/>
          <w:highlight w:val="none"/>
        </w:rPr>
        <w:t>元）</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lang w:eastAsia="zh-CN"/>
        </w:rPr>
        <w:t>中选人</w:t>
      </w:r>
      <w:r>
        <w:rPr>
          <w:rFonts w:hint="eastAsia" w:ascii="仿宋" w:hAnsi="仿宋" w:eastAsia="仿宋" w:cs="仿宋"/>
          <w:sz w:val="32"/>
          <w:szCs w:val="32"/>
          <w:highlight w:val="none"/>
        </w:rPr>
        <w:t>支付。</w:t>
      </w:r>
    </w:p>
    <w:p w14:paraId="2AAB9138">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32"/>
          <w:szCs w:val="32"/>
          <w:highlight w:val="none"/>
        </w:rPr>
      </w:pPr>
      <w:bookmarkStart w:id="14" w:name="_Toc319145207"/>
      <w:bookmarkStart w:id="15" w:name="_Toc187120143"/>
      <w:bookmarkStart w:id="16" w:name="_Toc170621337"/>
      <w:bookmarkStart w:id="17" w:name="_Toc170621205"/>
      <w:bookmarkStart w:id="18" w:name="_Toc157235904"/>
      <w:r>
        <w:rPr>
          <w:rFonts w:hint="eastAsia" w:ascii="仿宋" w:hAnsi="仿宋" w:eastAsia="仿宋" w:cs="仿宋"/>
          <w:b/>
          <w:color w:val="auto"/>
          <w:sz w:val="32"/>
          <w:szCs w:val="32"/>
          <w:highlight w:val="none"/>
        </w:rPr>
        <w:t>代理服务费由中标单位帐户转入，转帐后在税务系统自行下载发票。</w:t>
      </w:r>
    </w:p>
    <w:p w14:paraId="155E06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账户名</w:t>
      </w:r>
      <w:r>
        <w:rPr>
          <w:rFonts w:hint="eastAsia" w:ascii="仿宋" w:hAnsi="仿宋" w:eastAsia="仿宋" w:cs="仿宋"/>
          <w:b/>
          <w:color w:val="auto"/>
          <w:sz w:val="32"/>
          <w:szCs w:val="32"/>
          <w:highlight w:val="none"/>
          <w:lang w:val="en-US" w:eastAsia="zh-CN"/>
        </w:rPr>
        <w:t>称</w:t>
      </w:r>
      <w:r>
        <w:rPr>
          <w:rFonts w:hint="eastAsia" w:ascii="仿宋" w:hAnsi="仿宋" w:eastAsia="仿宋" w:cs="仿宋"/>
          <w:b/>
          <w:color w:val="auto"/>
          <w:sz w:val="32"/>
          <w:szCs w:val="32"/>
          <w:highlight w:val="none"/>
        </w:rPr>
        <w:t>：凉山交投工程规划设计管理有限公司</w:t>
      </w:r>
    </w:p>
    <w:p w14:paraId="5B8A4C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开户银行：中国邮政储蓄银行</w:t>
      </w:r>
      <w:r>
        <w:rPr>
          <w:rFonts w:hint="eastAsia" w:ascii="仿宋" w:hAnsi="仿宋" w:eastAsia="仿宋" w:cs="仿宋"/>
          <w:b/>
          <w:color w:val="auto"/>
          <w:sz w:val="32"/>
          <w:szCs w:val="32"/>
          <w:highlight w:val="none"/>
          <w:lang w:val="en-US" w:eastAsia="zh-CN"/>
        </w:rPr>
        <w:t>股</w:t>
      </w:r>
      <w:r>
        <w:rPr>
          <w:rFonts w:hint="eastAsia" w:ascii="仿宋" w:hAnsi="仿宋" w:eastAsia="仿宋" w:cs="仿宋"/>
          <w:b/>
          <w:color w:val="auto"/>
          <w:sz w:val="32"/>
          <w:szCs w:val="32"/>
          <w:highlight w:val="none"/>
        </w:rPr>
        <w:t>份有限公司西昌市支行</w:t>
      </w:r>
      <w:r>
        <w:rPr>
          <w:rFonts w:hint="eastAsia" w:ascii="仿宋" w:hAnsi="仿宋" w:eastAsia="仿宋" w:cs="仿宋"/>
          <w:b/>
          <w:color w:val="auto"/>
          <w:sz w:val="32"/>
          <w:szCs w:val="32"/>
          <w:highlight w:val="none"/>
          <w:lang w:val="en-US" w:eastAsia="zh-CN"/>
        </w:rPr>
        <w:t>营业部</w:t>
      </w:r>
    </w:p>
    <w:p w14:paraId="3D2445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银行账户：951000010005068935（转账时请备注</w:t>
      </w:r>
      <w:r>
        <w:rPr>
          <w:rFonts w:hint="eastAsia" w:ascii="仿宋" w:hAnsi="仿宋" w:eastAsia="仿宋" w:cs="仿宋"/>
          <w:b/>
          <w:color w:val="auto"/>
          <w:sz w:val="32"/>
          <w:szCs w:val="32"/>
          <w:highlight w:val="none"/>
          <w:lang w:val="en-US" w:eastAsia="zh-CN"/>
        </w:rPr>
        <w:t>项目</w:t>
      </w:r>
      <w:r>
        <w:rPr>
          <w:rFonts w:hint="eastAsia" w:ascii="仿宋" w:hAnsi="仿宋" w:eastAsia="仿宋" w:cs="仿宋"/>
          <w:b/>
          <w:color w:val="auto"/>
          <w:sz w:val="32"/>
          <w:szCs w:val="32"/>
          <w:highlight w:val="none"/>
        </w:rPr>
        <w:t>名称）</w:t>
      </w:r>
    </w:p>
    <w:p w14:paraId="6C1196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lang w:val="en-US" w:eastAsia="zh-CN"/>
        </w:rPr>
        <w:t>十</w:t>
      </w:r>
      <w:r>
        <w:rPr>
          <w:rFonts w:hint="eastAsia" w:ascii="仿宋" w:hAnsi="仿宋" w:eastAsia="仿宋" w:cs="仿宋"/>
          <w:b/>
          <w:bCs/>
          <w:color w:val="000000"/>
          <w:kern w:val="44"/>
          <w:sz w:val="32"/>
          <w:szCs w:val="32"/>
          <w:highlight w:val="none"/>
        </w:rPr>
        <w:t>、</w:t>
      </w:r>
      <w:r>
        <w:rPr>
          <w:rFonts w:hint="eastAsia" w:ascii="仿宋" w:hAnsi="仿宋" w:eastAsia="仿宋" w:cs="仿宋"/>
          <w:b/>
          <w:bCs/>
          <w:color w:val="000000"/>
          <w:kern w:val="44"/>
          <w:sz w:val="32"/>
          <w:szCs w:val="32"/>
          <w:highlight w:val="none"/>
          <w:lang w:eastAsia="zh-CN"/>
        </w:rPr>
        <w:t>比选申请文件</w:t>
      </w:r>
      <w:r>
        <w:rPr>
          <w:rFonts w:hint="eastAsia" w:ascii="仿宋" w:hAnsi="仿宋" w:eastAsia="仿宋" w:cs="仿宋"/>
          <w:b/>
          <w:bCs/>
          <w:color w:val="000000"/>
          <w:kern w:val="44"/>
          <w:sz w:val="32"/>
          <w:szCs w:val="32"/>
          <w:highlight w:val="none"/>
        </w:rPr>
        <w:t>的编制要求</w:t>
      </w:r>
      <w:bookmarkEnd w:id="14"/>
      <w:bookmarkEnd w:id="15"/>
      <w:bookmarkEnd w:id="16"/>
      <w:bookmarkEnd w:id="17"/>
      <w:bookmarkEnd w:id="18"/>
    </w:p>
    <w:p w14:paraId="2D30A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应对</w:t>
      </w:r>
      <w:r>
        <w:rPr>
          <w:rFonts w:hint="eastAsia" w:ascii="仿宋" w:hAnsi="仿宋" w:eastAsia="仿宋" w:cs="仿宋"/>
          <w:color w:val="000000"/>
          <w:sz w:val="32"/>
          <w:szCs w:val="32"/>
          <w:highlight w:val="none"/>
          <w:lang w:eastAsia="zh-CN"/>
        </w:rPr>
        <w:t>比选文件</w:t>
      </w:r>
      <w:r>
        <w:rPr>
          <w:rFonts w:hint="eastAsia" w:ascii="仿宋" w:hAnsi="仿宋" w:eastAsia="仿宋" w:cs="仿宋"/>
          <w:color w:val="000000"/>
          <w:sz w:val="32"/>
          <w:szCs w:val="32"/>
          <w:highlight w:val="none"/>
        </w:rPr>
        <w:t>提出的所有实质性要求和条件作出实质性响应，并且实质性响应的内容不得互相矛盾。</w:t>
      </w:r>
    </w:p>
    <w:p w14:paraId="1BEDD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应内容完整，字迹清晰可辨。</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（包括所附证明材料）字迹或印章模糊导致无法确认关键技术方案、关键工期、关键工程质量保证措施、</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价格的，应作无效投标处理。</w:t>
      </w:r>
    </w:p>
    <w:p w14:paraId="1ED19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所附证明材料应内容完整并清晰可辨。所附证明材料内容不完整或字迹、印章模糊的，评标委员会应要求</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提供原件核验。</w:t>
      </w:r>
    </w:p>
    <w:p w14:paraId="55153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.4</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格式中明确要求签字的地方都应用不褪色的墨水或签字笔由本人亲笔手写签字（包括姓和名），不得用印章、签名章、或电子版章代替，也不得由他人代签。</w:t>
      </w:r>
    </w:p>
    <w:p w14:paraId="22135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.5</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格式上所有要求盖章的地方都须加盖</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单位（法定名称）章（鲜章）,不得使用专用印章（如经济合同章、投标专用章等）或下属单位印章代替，单位章内容须与单位营业执照名称一致。</w:t>
      </w:r>
    </w:p>
    <w:p w14:paraId="63BD6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.6</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格式中要求</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“法定代表人或其委托代理人”签字的，如法定代表人亲自</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而不委托代理人</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，由法定代表人签字；如法定代表人授权委托代理人</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，由委托代理人签字，也可由法定代表人签字。</w:t>
      </w:r>
    </w:p>
    <w:p w14:paraId="772E0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.7法定代表人身份证明、授权委托书（如有）应符合第五章“</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格式”的要求。</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不需要逐页小签。</w:t>
      </w:r>
    </w:p>
    <w:p w14:paraId="30C49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.8</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的正本与副本（副本可以是正本的复印件或影印件）应采用粘贴或装订方式分别装订成册，同时</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应从目录页逐页连续编码。</w:t>
      </w:r>
      <w:r>
        <w:rPr>
          <w:rFonts w:hint="eastAsia" w:ascii="仿宋" w:hAnsi="仿宋" w:eastAsia="仿宋" w:cs="仿宋"/>
          <w:color w:val="000000"/>
          <w:sz w:val="32"/>
          <w:szCs w:val="32"/>
          <w:highlight w:val="none"/>
          <w:lang w:eastAsia="zh-CN"/>
        </w:rPr>
        <w:t>比选文件</w:t>
      </w:r>
      <w:r>
        <w:rPr>
          <w:rFonts w:hint="eastAsia" w:ascii="仿宋" w:hAnsi="仿宋" w:eastAsia="仿宋" w:cs="仿宋"/>
          <w:color w:val="000000"/>
          <w:sz w:val="32"/>
          <w:szCs w:val="32"/>
          <w:highlight w:val="none"/>
        </w:rPr>
        <w:t>要求附原件的资料，应一律附于</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“正本”内。修改的</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的装订也应按本要求办理。</w:t>
      </w:r>
      <w:r>
        <w:rPr>
          <w:rFonts w:hint="eastAsia" w:ascii="仿宋" w:hAnsi="仿宋" w:eastAsia="仿宋" w:cs="仿宋"/>
          <w:b/>
          <w:bCs/>
          <w:color w:val="000000"/>
          <w:sz w:val="32"/>
          <w:szCs w:val="32"/>
          <w:highlight w:val="none"/>
          <w:lang w:eastAsia="zh-CN"/>
        </w:rPr>
        <w:t>比选申请文件</w:t>
      </w:r>
      <w:r>
        <w:rPr>
          <w:rFonts w:hint="eastAsia" w:ascii="仿宋" w:hAnsi="仿宋" w:eastAsia="仿宋" w:cs="仿宋"/>
          <w:b/>
          <w:bCs/>
          <w:color w:val="000000"/>
          <w:sz w:val="32"/>
          <w:szCs w:val="32"/>
          <w:highlight w:val="none"/>
          <w:lang w:val="en-US" w:eastAsia="zh-CN"/>
        </w:rPr>
        <w:t>正本一份，</w:t>
      </w:r>
      <w:r>
        <w:rPr>
          <w:rFonts w:hint="eastAsia" w:ascii="仿宋" w:hAnsi="仿宋" w:eastAsia="仿宋" w:cs="仿宋"/>
          <w:b/>
          <w:bCs/>
          <w:color w:val="000000"/>
          <w:sz w:val="32"/>
          <w:szCs w:val="32"/>
          <w:highlight w:val="none"/>
        </w:rPr>
        <w:t>副本一份</w:t>
      </w:r>
      <w:r>
        <w:rPr>
          <w:rFonts w:hint="eastAsia" w:ascii="仿宋" w:hAnsi="仿宋" w:eastAsia="仿宋" w:cs="仿宋"/>
          <w:color w:val="000000"/>
          <w:sz w:val="32"/>
          <w:szCs w:val="32"/>
          <w:highlight w:val="none"/>
        </w:rPr>
        <w:t>，</w:t>
      </w:r>
      <w:r>
        <w:rPr>
          <w:rFonts w:hint="eastAsia" w:ascii="仿宋" w:hAnsi="仿宋" w:eastAsia="仿宋" w:cs="仿宋"/>
          <w:b/>
          <w:bCs/>
          <w:color w:val="000000"/>
          <w:sz w:val="32"/>
          <w:szCs w:val="32"/>
          <w:highlight w:val="none"/>
          <w:lang w:val="en-US" w:eastAsia="zh-CN"/>
        </w:rPr>
        <w:t>电子文档一份（正本扫描件），</w:t>
      </w:r>
      <w:r>
        <w:rPr>
          <w:rFonts w:hint="eastAsia" w:ascii="仿宋" w:hAnsi="仿宋" w:eastAsia="仿宋" w:cs="仿宋"/>
          <w:color w:val="000000"/>
          <w:sz w:val="32"/>
          <w:szCs w:val="32"/>
          <w:highlight w:val="none"/>
        </w:rPr>
        <w:t>应在封面注明“正本”或“副本”字样，当正副本不一致时以正本为准；</w:t>
      </w:r>
    </w:p>
    <w:p w14:paraId="593E3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所有</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应密封完好，封口处应加盖单位公章或法定代表人印章。外包装上还应写明：</w:t>
      </w:r>
    </w:p>
    <w:p w14:paraId="14A57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（1）所投项目名称；</w:t>
      </w:r>
    </w:p>
    <w:p w14:paraId="34915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名称、地址；</w:t>
      </w:r>
    </w:p>
    <w:p w14:paraId="2E369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（3）“202</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日（星期</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时</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分前不得拆封”字样。</w:t>
      </w:r>
    </w:p>
    <w:p w14:paraId="10502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逾期送达的、未送达指定地点的或不按照</w:t>
      </w:r>
      <w:r>
        <w:rPr>
          <w:rFonts w:hint="eastAsia" w:ascii="仿宋" w:hAnsi="仿宋" w:eastAsia="仿宋" w:cs="仿宋"/>
          <w:color w:val="000000"/>
          <w:sz w:val="32"/>
          <w:szCs w:val="32"/>
          <w:highlight w:val="none"/>
          <w:lang w:eastAsia="zh-CN"/>
        </w:rPr>
        <w:t>比选文件</w:t>
      </w:r>
      <w:r>
        <w:rPr>
          <w:rFonts w:hint="eastAsia" w:ascii="仿宋" w:hAnsi="仿宋" w:eastAsia="仿宋" w:cs="仿宋"/>
          <w:color w:val="000000"/>
          <w:sz w:val="32"/>
          <w:szCs w:val="32"/>
          <w:highlight w:val="none"/>
        </w:rPr>
        <w:t>要求密封的</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比选人</w:t>
      </w:r>
      <w:r>
        <w:rPr>
          <w:rFonts w:hint="eastAsia" w:ascii="仿宋" w:hAnsi="仿宋" w:eastAsia="仿宋" w:cs="仿宋"/>
          <w:color w:val="000000"/>
          <w:sz w:val="32"/>
          <w:szCs w:val="32"/>
          <w:highlight w:val="none"/>
        </w:rPr>
        <w:t>将予以拒收。</w:t>
      </w:r>
    </w:p>
    <w:p w14:paraId="7AEF21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b/>
          <w:bCs/>
          <w:color w:val="000000"/>
          <w:kern w:val="44"/>
          <w:sz w:val="32"/>
          <w:szCs w:val="32"/>
          <w:highlight w:val="none"/>
        </w:rPr>
        <w:t>十</w:t>
      </w:r>
      <w:r>
        <w:rPr>
          <w:rFonts w:hint="eastAsia" w:ascii="仿宋" w:hAnsi="仿宋" w:eastAsia="仿宋" w:cs="仿宋"/>
          <w:b/>
          <w:bCs/>
          <w:color w:val="000000"/>
          <w:kern w:val="44"/>
          <w:sz w:val="32"/>
          <w:szCs w:val="32"/>
          <w:highlight w:val="none"/>
          <w:lang w:val="en-US" w:eastAsia="zh-CN"/>
        </w:rPr>
        <w:t>一</w:t>
      </w:r>
      <w:r>
        <w:rPr>
          <w:rFonts w:hint="eastAsia" w:ascii="仿宋" w:hAnsi="仿宋" w:eastAsia="仿宋" w:cs="仿宋"/>
          <w:b/>
          <w:bCs/>
          <w:color w:val="000000"/>
          <w:kern w:val="44"/>
          <w:sz w:val="32"/>
          <w:szCs w:val="32"/>
          <w:highlight w:val="none"/>
        </w:rPr>
        <w:t>、</w:t>
      </w:r>
      <w:r>
        <w:rPr>
          <w:rFonts w:hint="eastAsia" w:ascii="仿宋" w:hAnsi="仿宋" w:eastAsia="仿宋" w:cs="仿宋"/>
          <w:b/>
          <w:bCs/>
          <w:color w:val="000000"/>
          <w:kern w:val="44"/>
          <w:sz w:val="32"/>
          <w:szCs w:val="32"/>
          <w:highlight w:val="none"/>
          <w:lang w:val="en-US" w:eastAsia="zh-CN"/>
        </w:rPr>
        <w:t>比选</w:t>
      </w:r>
      <w:r>
        <w:rPr>
          <w:rFonts w:hint="eastAsia" w:ascii="仿宋" w:hAnsi="仿宋" w:eastAsia="仿宋" w:cs="仿宋"/>
          <w:b/>
          <w:bCs/>
          <w:color w:val="000000"/>
          <w:kern w:val="44"/>
          <w:sz w:val="32"/>
          <w:szCs w:val="32"/>
          <w:highlight w:val="none"/>
        </w:rPr>
        <w:t>有效期：</w:t>
      </w:r>
      <w:r>
        <w:rPr>
          <w:rFonts w:hint="eastAsia" w:ascii="仿宋" w:hAnsi="仿宋" w:eastAsia="仿宋" w:cs="仿宋"/>
          <w:color w:val="000000"/>
          <w:sz w:val="32"/>
          <w:szCs w:val="32"/>
          <w:highlight w:val="none"/>
        </w:rPr>
        <w:t>自</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提交</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截止之日起计算30天</w:t>
      </w:r>
    </w:p>
    <w:p w14:paraId="5A6EE9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44"/>
          <w:sz w:val="32"/>
          <w:szCs w:val="32"/>
          <w:highlight w:val="none"/>
          <w:lang w:val="en-US" w:eastAsia="zh-CN"/>
        </w:rPr>
      </w:pPr>
      <w:r>
        <w:rPr>
          <w:rFonts w:hint="eastAsia" w:ascii="仿宋" w:hAnsi="仿宋" w:eastAsia="仿宋" w:cs="仿宋"/>
          <w:b/>
          <w:bCs/>
          <w:color w:val="000000"/>
          <w:kern w:val="44"/>
          <w:sz w:val="32"/>
          <w:szCs w:val="32"/>
          <w:highlight w:val="none"/>
        </w:rPr>
        <w:t>十</w:t>
      </w:r>
      <w:r>
        <w:rPr>
          <w:rFonts w:hint="eastAsia" w:ascii="仿宋" w:hAnsi="仿宋" w:eastAsia="仿宋" w:cs="仿宋"/>
          <w:b/>
          <w:bCs/>
          <w:color w:val="000000"/>
          <w:kern w:val="44"/>
          <w:sz w:val="32"/>
          <w:szCs w:val="32"/>
          <w:highlight w:val="none"/>
          <w:lang w:val="en-US" w:eastAsia="zh-CN"/>
        </w:rPr>
        <w:t>二</w:t>
      </w:r>
      <w:r>
        <w:rPr>
          <w:rFonts w:hint="eastAsia" w:ascii="仿宋" w:hAnsi="仿宋" w:eastAsia="仿宋" w:cs="仿宋"/>
          <w:b/>
          <w:bCs/>
          <w:color w:val="000000"/>
          <w:kern w:val="44"/>
          <w:sz w:val="32"/>
          <w:szCs w:val="32"/>
          <w:highlight w:val="none"/>
        </w:rPr>
        <w:t>、</w:t>
      </w:r>
      <w:r>
        <w:rPr>
          <w:rFonts w:hint="eastAsia" w:ascii="仿宋" w:hAnsi="仿宋" w:eastAsia="仿宋" w:cs="仿宋"/>
          <w:b/>
          <w:bCs/>
          <w:color w:val="000000"/>
          <w:kern w:val="44"/>
          <w:sz w:val="32"/>
          <w:szCs w:val="32"/>
          <w:highlight w:val="none"/>
          <w:lang w:val="en-US" w:eastAsia="zh-CN"/>
        </w:rPr>
        <w:t>比选程序</w:t>
      </w:r>
    </w:p>
    <w:p w14:paraId="55B23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人按</w:t>
      </w:r>
      <w:r>
        <w:rPr>
          <w:rFonts w:hint="eastAsia" w:ascii="仿宋" w:hAnsi="仿宋" w:eastAsia="仿宋" w:cs="仿宋"/>
          <w:color w:val="000000"/>
          <w:sz w:val="32"/>
          <w:szCs w:val="32"/>
          <w:highlight w:val="none"/>
          <w:lang w:eastAsia="zh-CN"/>
        </w:rPr>
        <w:t>比选文件</w:t>
      </w:r>
      <w:r>
        <w:rPr>
          <w:rFonts w:hint="eastAsia" w:ascii="仿宋" w:hAnsi="仿宋" w:eastAsia="仿宋" w:cs="仿宋"/>
          <w:color w:val="000000"/>
          <w:sz w:val="32"/>
          <w:szCs w:val="32"/>
          <w:highlight w:val="none"/>
        </w:rPr>
        <w:t>规定的</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截止时间（开标时间）和地点对</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公开</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，并邀请所有</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的法定代表人或其委托代理人准时参加；</w:t>
      </w:r>
    </w:p>
    <w:p w14:paraId="6840FF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.2按规定提交合格的撤回通知的</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不予开封，并退还给</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w:t>
      </w:r>
    </w:p>
    <w:p w14:paraId="787D4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.3</w:t>
      </w:r>
      <w:r>
        <w:rPr>
          <w:rFonts w:hint="eastAsia" w:ascii="仿宋" w:hAnsi="仿宋" w:eastAsia="仿宋" w:cs="仿宋"/>
          <w:color w:val="auto"/>
          <w:sz w:val="32"/>
          <w:szCs w:val="32"/>
          <w:highlight w:val="none"/>
          <w:lang w:val="en-US" w:eastAsia="zh-CN"/>
        </w:rPr>
        <w:t>对比选申请文件随机</w:t>
      </w:r>
      <w:r>
        <w:rPr>
          <w:rFonts w:hint="eastAsia" w:ascii="仿宋" w:hAnsi="仿宋" w:eastAsia="仿宋" w:cs="仿宋"/>
          <w:color w:val="auto"/>
          <w:sz w:val="32"/>
          <w:szCs w:val="32"/>
          <w:highlight w:val="none"/>
        </w:rPr>
        <w:t>当众开标</w:t>
      </w:r>
      <w:r>
        <w:rPr>
          <w:rFonts w:hint="eastAsia" w:ascii="仿宋" w:hAnsi="仿宋" w:eastAsia="仿宋" w:cs="仿宋"/>
          <w:color w:val="000000"/>
          <w:sz w:val="32"/>
          <w:szCs w:val="32"/>
          <w:highlight w:val="none"/>
        </w:rPr>
        <w:t>，公布标段名称、</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名称、</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保证金的递交情况、</w:t>
      </w:r>
      <w:r>
        <w:rPr>
          <w:rFonts w:hint="eastAsia" w:ascii="仿宋" w:hAnsi="仿宋" w:eastAsia="仿宋" w:cs="仿宋"/>
          <w:color w:val="000000"/>
          <w:sz w:val="32"/>
          <w:szCs w:val="32"/>
          <w:highlight w:val="none"/>
          <w:lang w:eastAsia="zh-CN"/>
        </w:rPr>
        <w:t>比选报价</w:t>
      </w:r>
      <w:r>
        <w:rPr>
          <w:rFonts w:hint="eastAsia" w:ascii="仿宋" w:hAnsi="仿宋" w:eastAsia="仿宋" w:cs="仿宋"/>
          <w:color w:val="000000"/>
          <w:sz w:val="32"/>
          <w:szCs w:val="32"/>
          <w:highlight w:val="none"/>
        </w:rPr>
        <w:t>及其他内容等，并记录在案；</w:t>
      </w:r>
    </w:p>
    <w:p w14:paraId="6641B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.4</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代表、</w:t>
      </w:r>
      <w:r>
        <w:rPr>
          <w:rFonts w:hint="eastAsia" w:ascii="仿宋" w:hAnsi="仿宋" w:eastAsia="仿宋" w:cs="仿宋"/>
          <w:color w:val="000000"/>
          <w:sz w:val="32"/>
          <w:szCs w:val="32"/>
          <w:highlight w:val="none"/>
          <w:lang w:eastAsia="zh-CN"/>
        </w:rPr>
        <w:t>比选人</w:t>
      </w:r>
      <w:r>
        <w:rPr>
          <w:rFonts w:hint="eastAsia" w:ascii="仿宋" w:hAnsi="仿宋" w:eastAsia="仿宋" w:cs="仿宋"/>
          <w:color w:val="000000"/>
          <w:sz w:val="32"/>
          <w:szCs w:val="32"/>
          <w:highlight w:val="none"/>
        </w:rPr>
        <w:t>代表、记录人等有关人员在开标记录上签字确认；</w:t>
      </w:r>
    </w:p>
    <w:p w14:paraId="7B856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.5</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按</w:t>
      </w:r>
      <w:r>
        <w:rPr>
          <w:rFonts w:hint="eastAsia" w:ascii="仿宋" w:hAnsi="仿宋" w:eastAsia="仿宋" w:cs="仿宋"/>
          <w:color w:val="000000"/>
          <w:sz w:val="32"/>
          <w:szCs w:val="32"/>
          <w:highlight w:val="none"/>
          <w:lang w:eastAsia="zh-CN"/>
        </w:rPr>
        <w:t>比选文件</w:t>
      </w:r>
      <w:r>
        <w:rPr>
          <w:rFonts w:hint="eastAsia" w:ascii="仿宋" w:hAnsi="仿宋" w:eastAsia="仿宋" w:cs="仿宋"/>
          <w:color w:val="000000"/>
          <w:sz w:val="32"/>
          <w:szCs w:val="32"/>
          <w:highlight w:val="none"/>
        </w:rPr>
        <w:t>规定递交了</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，不参加开标会或在开标会中途退场的，视为认可开标结果，事后不应再对开标程序的公正合法性等提出质疑或异议。</w:t>
      </w:r>
    </w:p>
    <w:p w14:paraId="099F2B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b/>
          <w:bCs/>
          <w:color w:val="000000"/>
          <w:kern w:val="44"/>
          <w:sz w:val="32"/>
          <w:szCs w:val="32"/>
          <w:highlight w:val="none"/>
        </w:rPr>
        <w:t>十</w:t>
      </w:r>
      <w:r>
        <w:rPr>
          <w:rFonts w:hint="eastAsia" w:ascii="仿宋" w:hAnsi="仿宋" w:eastAsia="仿宋" w:cs="仿宋"/>
          <w:b/>
          <w:bCs/>
          <w:color w:val="000000"/>
          <w:kern w:val="44"/>
          <w:sz w:val="32"/>
          <w:szCs w:val="32"/>
          <w:highlight w:val="none"/>
          <w:lang w:val="en-US" w:eastAsia="zh-CN"/>
        </w:rPr>
        <w:t>三</w:t>
      </w:r>
      <w:r>
        <w:rPr>
          <w:rFonts w:hint="eastAsia" w:ascii="仿宋" w:hAnsi="仿宋" w:eastAsia="仿宋" w:cs="仿宋"/>
          <w:b/>
          <w:bCs/>
          <w:color w:val="000000"/>
          <w:kern w:val="44"/>
          <w:sz w:val="32"/>
          <w:szCs w:val="32"/>
          <w:highlight w:val="none"/>
        </w:rPr>
        <w:t>、评标：</w:t>
      </w:r>
      <w:r>
        <w:rPr>
          <w:rFonts w:hint="eastAsia" w:ascii="仿宋" w:hAnsi="仿宋" w:eastAsia="仿宋" w:cs="仿宋"/>
          <w:color w:val="000000"/>
          <w:sz w:val="32"/>
          <w:szCs w:val="32"/>
          <w:highlight w:val="none"/>
        </w:rPr>
        <w:t>评标活动遵循公平、公正、科学和择优的原则。</w:t>
      </w:r>
    </w:p>
    <w:p w14:paraId="5BE5D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.1评标由</w:t>
      </w:r>
      <w:r>
        <w:rPr>
          <w:rFonts w:hint="eastAsia" w:ascii="仿宋" w:hAnsi="仿宋" w:eastAsia="仿宋" w:cs="仿宋"/>
          <w:color w:val="000000"/>
          <w:sz w:val="32"/>
          <w:szCs w:val="32"/>
          <w:highlight w:val="none"/>
          <w:lang w:eastAsia="zh-CN"/>
        </w:rPr>
        <w:t>比选人</w:t>
      </w:r>
      <w:r>
        <w:rPr>
          <w:rFonts w:hint="eastAsia" w:ascii="仿宋" w:hAnsi="仿宋" w:eastAsia="仿宋" w:cs="仿宋"/>
          <w:color w:val="000000"/>
          <w:sz w:val="32"/>
          <w:szCs w:val="32"/>
          <w:highlight w:val="none"/>
        </w:rPr>
        <w:t>依法组建的评标委员会负责。评标委员会由</w:t>
      </w:r>
      <w:r>
        <w:rPr>
          <w:rFonts w:hint="eastAsia" w:ascii="仿宋" w:hAnsi="仿宋" w:eastAsia="仿宋" w:cs="仿宋"/>
          <w:color w:val="000000"/>
          <w:sz w:val="32"/>
          <w:szCs w:val="32"/>
          <w:highlight w:val="none"/>
          <w:lang w:eastAsia="zh-CN"/>
        </w:rPr>
        <w:t>比选人</w:t>
      </w:r>
      <w:r>
        <w:rPr>
          <w:rFonts w:hint="eastAsia" w:ascii="仿宋" w:hAnsi="仿宋" w:eastAsia="仿宋" w:cs="仿宋"/>
          <w:color w:val="000000"/>
          <w:sz w:val="32"/>
          <w:szCs w:val="32"/>
          <w:highlight w:val="none"/>
        </w:rPr>
        <w:t>或其委托的招标代理机构熟悉相关业务的代表，以及有关技术、经济等方面的专家组成。</w:t>
      </w:r>
      <w:r>
        <w:rPr>
          <w:rFonts w:hint="eastAsia" w:ascii="仿宋" w:hAnsi="仿宋" w:eastAsia="仿宋" w:cs="仿宋"/>
          <w:color w:val="auto"/>
          <w:sz w:val="32"/>
          <w:szCs w:val="32"/>
          <w:highlight w:val="none"/>
        </w:rPr>
        <w:t>评标委员会构成：</w:t>
      </w:r>
      <w:r>
        <w:rPr>
          <w:rFonts w:hint="eastAsia" w:ascii="仿宋" w:hAnsi="仿宋" w:eastAsia="仿宋" w:cs="仿宋"/>
          <w:color w:val="auto"/>
          <w:sz w:val="32"/>
          <w:szCs w:val="32"/>
          <w:highlight w:val="none"/>
          <w:lang w:val="en-US" w:eastAsia="zh-CN"/>
        </w:rPr>
        <w:t>3人。</w:t>
      </w:r>
    </w:p>
    <w:p w14:paraId="52D04F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.2 评标委员会按照第三章“评标</w:t>
      </w:r>
      <w:r>
        <w:rPr>
          <w:rFonts w:hint="eastAsia" w:ascii="仿宋" w:hAnsi="仿宋" w:eastAsia="仿宋" w:cs="仿宋"/>
          <w:color w:val="000000"/>
          <w:sz w:val="32"/>
          <w:szCs w:val="32"/>
          <w:highlight w:val="none"/>
        </w:rPr>
        <w:t>办法”规定的方法、评审因素、标准和程序对</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进行评审。第三章“评标办法”没有规定的方法、评审因素和标准，不作为评标依据。</w:t>
      </w:r>
    </w:p>
    <w:p w14:paraId="51B24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.3评标完成后，评标委员会应当向</w:t>
      </w:r>
      <w:r>
        <w:rPr>
          <w:rFonts w:hint="eastAsia" w:ascii="仿宋" w:hAnsi="仿宋" w:eastAsia="仿宋" w:cs="仿宋"/>
          <w:color w:val="000000"/>
          <w:sz w:val="32"/>
          <w:szCs w:val="32"/>
          <w:highlight w:val="none"/>
          <w:lang w:eastAsia="zh-CN"/>
        </w:rPr>
        <w:t>比选人</w:t>
      </w:r>
      <w:r>
        <w:rPr>
          <w:rFonts w:hint="eastAsia" w:ascii="仿宋" w:hAnsi="仿宋" w:eastAsia="仿宋" w:cs="仿宋"/>
          <w:color w:val="000000"/>
          <w:sz w:val="32"/>
          <w:szCs w:val="32"/>
          <w:highlight w:val="none"/>
        </w:rPr>
        <w:t>提交书面评标报告和中标候选人名单。评标委员会推荐中标候选人的人数：</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3名</w:t>
      </w:r>
      <w:r>
        <w:rPr>
          <w:rFonts w:hint="eastAsia" w:ascii="仿宋" w:hAnsi="仿宋" w:eastAsia="仿宋" w:cs="仿宋"/>
          <w:color w:val="000000"/>
          <w:sz w:val="32"/>
          <w:szCs w:val="32"/>
          <w:highlight w:val="none"/>
          <w:lang w:eastAsia="zh-CN"/>
        </w:rPr>
        <w:t>。</w:t>
      </w:r>
    </w:p>
    <w:p w14:paraId="12284E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44"/>
          <w:sz w:val="32"/>
          <w:szCs w:val="32"/>
          <w:highlight w:val="none"/>
          <w:lang w:val="en-US" w:eastAsia="zh-CN"/>
        </w:rPr>
      </w:pPr>
      <w:r>
        <w:rPr>
          <w:rFonts w:hint="eastAsia" w:ascii="仿宋" w:hAnsi="仿宋" w:eastAsia="仿宋" w:cs="仿宋"/>
          <w:b/>
          <w:bCs/>
          <w:color w:val="000000"/>
          <w:kern w:val="44"/>
          <w:sz w:val="32"/>
          <w:szCs w:val="32"/>
          <w:highlight w:val="none"/>
        </w:rPr>
        <w:t>十</w:t>
      </w:r>
      <w:r>
        <w:rPr>
          <w:rFonts w:hint="eastAsia" w:ascii="仿宋" w:hAnsi="仿宋" w:eastAsia="仿宋" w:cs="仿宋"/>
          <w:b/>
          <w:bCs/>
          <w:color w:val="000000"/>
          <w:kern w:val="44"/>
          <w:sz w:val="32"/>
          <w:szCs w:val="32"/>
          <w:highlight w:val="none"/>
          <w:lang w:val="en-US" w:eastAsia="zh-CN"/>
        </w:rPr>
        <w:t>四</w:t>
      </w:r>
      <w:r>
        <w:rPr>
          <w:rFonts w:hint="eastAsia" w:ascii="仿宋" w:hAnsi="仿宋" w:eastAsia="仿宋" w:cs="仿宋"/>
          <w:b/>
          <w:bCs/>
          <w:color w:val="000000"/>
          <w:kern w:val="44"/>
          <w:sz w:val="32"/>
          <w:szCs w:val="32"/>
          <w:highlight w:val="none"/>
        </w:rPr>
        <w:t>、合同授予</w:t>
      </w:r>
      <w:r>
        <w:rPr>
          <w:rFonts w:hint="eastAsia" w:ascii="仿宋" w:hAnsi="仿宋" w:eastAsia="仿宋" w:cs="仿宋"/>
          <w:b/>
          <w:bCs/>
          <w:color w:val="000000"/>
          <w:kern w:val="44"/>
          <w:sz w:val="32"/>
          <w:szCs w:val="32"/>
          <w:highlight w:val="none"/>
          <w:lang w:val="en-US" w:eastAsia="zh-CN"/>
        </w:rPr>
        <w:t>及合同价款支付</w:t>
      </w:r>
    </w:p>
    <w:p w14:paraId="771CA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.1中标候选人公示：</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人在收到评标报告之日起3日内，按照</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公告规定的公示媒介和期限公示中标候选人，公示期3日。</w:t>
      </w:r>
    </w:p>
    <w:p w14:paraId="1122B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人将确定排名第1的</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为</w:t>
      </w:r>
      <w:r>
        <w:rPr>
          <w:rFonts w:hint="eastAsia" w:ascii="仿宋" w:hAnsi="仿宋" w:eastAsia="仿宋" w:cs="仿宋"/>
          <w:color w:val="000000"/>
          <w:sz w:val="32"/>
          <w:szCs w:val="32"/>
          <w:highlight w:val="none"/>
          <w:lang w:eastAsia="zh-CN"/>
        </w:rPr>
        <w:t>中选人</w:t>
      </w:r>
      <w:r>
        <w:rPr>
          <w:rFonts w:hint="eastAsia" w:ascii="仿宋" w:hAnsi="仿宋" w:eastAsia="仿宋" w:cs="仿宋"/>
          <w:color w:val="000000"/>
          <w:sz w:val="32"/>
          <w:szCs w:val="32"/>
          <w:highlight w:val="none"/>
        </w:rPr>
        <w:t>。排名在前的</w:t>
      </w:r>
      <w:r>
        <w:rPr>
          <w:rFonts w:hint="eastAsia" w:ascii="仿宋" w:hAnsi="仿宋" w:eastAsia="仿宋" w:cs="仿宋"/>
          <w:color w:val="000000"/>
          <w:sz w:val="32"/>
          <w:szCs w:val="32"/>
          <w:highlight w:val="none"/>
          <w:lang w:eastAsia="zh-CN"/>
        </w:rPr>
        <w:t>中选人</w:t>
      </w:r>
      <w:r>
        <w:rPr>
          <w:rFonts w:hint="eastAsia" w:ascii="仿宋" w:hAnsi="仿宋" w:eastAsia="仿宋" w:cs="仿宋"/>
          <w:color w:val="000000"/>
          <w:sz w:val="32"/>
          <w:szCs w:val="32"/>
          <w:highlight w:val="none"/>
        </w:rPr>
        <w:t>因不可抗力提出不能履行合同的，</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人可以确定相同标段排名次之的为</w:t>
      </w:r>
      <w:r>
        <w:rPr>
          <w:rFonts w:hint="eastAsia" w:ascii="仿宋" w:hAnsi="仿宋" w:eastAsia="仿宋" w:cs="仿宋"/>
          <w:color w:val="000000"/>
          <w:sz w:val="32"/>
          <w:szCs w:val="32"/>
          <w:highlight w:val="none"/>
          <w:lang w:eastAsia="zh-CN"/>
        </w:rPr>
        <w:t>中选人</w:t>
      </w:r>
      <w:r>
        <w:rPr>
          <w:rFonts w:hint="eastAsia" w:ascii="仿宋" w:hAnsi="仿宋" w:eastAsia="仿宋" w:cs="仿宋"/>
          <w:color w:val="000000"/>
          <w:sz w:val="32"/>
          <w:szCs w:val="32"/>
          <w:highlight w:val="none"/>
        </w:rPr>
        <w:t>，并以相同标段报价较低的报价签订合同，以此类推。</w:t>
      </w:r>
    </w:p>
    <w:p w14:paraId="5DD22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 xml:space="preserve">.3 </w:t>
      </w:r>
      <w:r>
        <w:rPr>
          <w:rFonts w:hint="eastAsia" w:ascii="仿宋" w:hAnsi="仿宋" w:eastAsia="仿宋" w:cs="仿宋"/>
          <w:color w:val="000000"/>
          <w:sz w:val="32"/>
          <w:szCs w:val="32"/>
          <w:highlight w:val="none"/>
          <w:lang w:eastAsia="zh-CN"/>
        </w:rPr>
        <w:t>中选人</w:t>
      </w:r>
      <w:r>
        <w:rPr>
          <w:rFonts w:hint="eastAsia" w:ascii="仿宋" w:hAnsi="仿宋" w:eastAsia="仿宋" w:cs="仿宋"/>
          <w:color w:val="000000"/>
          <w:sz w:val="32"/>
          <w:szCs w:val="32"/>
          <w:highlight w:val="none"/>
        </w:rPr>
        <w:t>应于收到中标通知书之日起</w:t>
      </w:r>
      <w:r>
        <w:rPr>
          <w:rFonts w:hint="eastAsia" w:ascii="仿宋" w:hAnsi="仿宋" w:eastAsia="仿宋" w:cs="仿宋"/>
          <w:color w:val="000000"/>
          <w:sz w:val="32"/>
          <w:szCs w:val="32"/>
          <w:highlight w:val="none"/>
          <w:lang w:val="en-US" w:eastAsia="zh-CN"/>
        </w:rPr>
        <w:t>15</w:t>
      </w:r>
      <w:r>
        <w:rPr>
          <w:rFonts w:hint="eastAsia" w:ascii="仿宋" w:hAnsi="仿宋" w:eastAsia="仿宋" w:cs="仿宋"/>
          <w:color w:val="000000"/>
          <w:sz w:val="32"/>
          <w:szCs w:val="32"/>
          <w:highlight w:val="none"/>
        </w:rPr>
        <w:t>个工作日内，由法定代表人或其授权人与甲方签订合同。合同经双方法定代表人或其授权人签署并加盖公章后生效；</w:t>
      </w:r>
    </w:p>
    <w:p w14:paraId="30720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.4</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人和</w:t>
      </w:r>
      <w:r>
        <w:rPr>
          <w:rFonts w:hint="eastAsia" w:ascii="仿宋" w:hAnsi="仿宋" w:eastAsia="仿宋" w:cs="仿宋"/>
          <w:color w:val="000000"/>
          <w:sz w:val="32"/>
          <w:szCs w:val="32"/>
          <w:highlight w:val="none"/>
          <w:lang w:eastAsia="zh-CN"/>
        </w:rPr>
        <w:t>中选人</w:t>
      </w:r>
      <w:r>
        <w:rPr>
          <w:rFonts w:hint="eastAsia" w:ascii="仿宋" w:hAnsi="仿宋" w:eastAsia="仿宋" w:cs="仿宋"/>
          <w:color w:val="000000"/>
          <w:sz w:val="32"/>
          <w:szCs w:val="32"/>
          <w:highlight w:val="none"/>
        </w:rPr>
        <w:t>在签订合同协议书的同时，须按照本</w:t>
      </w:r>
      <w:r>
        <w:rPr>
          <w:rFonts w:hint="eastAsia" w:ascii="仿宋" w:hAnsi="仿宋" w:eastAsia="仿宋" w:cs="仿宋"/>
          <w:color w:val="000000"/>
          <w:sz w:val="32"/>
          <w:szCs w:val="32"/>
          <w:highlight w:val="none"/>
          <w:lang w:eastAsia="zh-CN"/>
        </w:rPr>
        <w:t>比选文件</w:t>
      </w:r>
      <w:r>
        <w:rPr>
          <w:rFonts w:hint="eastAsia" w:ascii="仿宋" w:hAnsi="仿宋" w:eastAsia="仿宋" w:cs="仿宋"/>
          <w:color w:val="000000"/>
          <w:sz w:val="32"/>
          <w:szCs w:val="32"/>
          <w:highlight w:val="none"/>
        </w:rPr>
        <w:t>规定的格式和要求签订廉政合同，明确双方在廉政建设方面的权利和义务以及应承担的违约责任；</w:t>
      </w:r>
    </w:p>
    <w:p w14:paraId="5C693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.6在合同实施期限内</w:t>
      </w:r>
      <w:r>
        <w:rPr>
          <w:rFonts w:hint="eastAsia" w:ascii="仿宋" w:hAnsi="仿宋" w:eastAsia="仿宋" w:cs="仿宋"/>
          <w:color w:val="000000"/>
          <w:sz w:val="32"/>
          <w:szCs w:val="32"/>
          <w:highlight w:val="none"/>
          <w:lang w:eastAsia="zh-CN"/>
        </w:rPr>
        <w:t>中选人</w:t>
      </w:r>
      <w:r>
        <w:rPr>
          <w:rFonts w:hint="eastAsia" w:ascii="仿宋" w:hAnsi="仿宋" w:eastAsia="仿宋" w:cs="仿宋"/>
          <w:color w:val="000000"/>
          <w:sz w:val="32"/>
          <w:szCs w:val="32"/>
          <w:highlight w:val="none"/>
        </w:rPr>
        <w:t>若更换负责人的，必须事先取得</w:t>
      </w:r>
      <w:r>
        <w:rPr>
          <w:rFonts w:hint="eastAsia" w:ascii="仿宋" w:hAnsi="仿宋" w:eastAsia="仿宋" w:cs="仿宋"/>
          <w:color w:val="000000"/>
          <w:sz w:val="32"/>
          <w:szCs w:val="32"/>
          <w:highlight w:val="none"/>
          <w:lang w:eastAsia="zh-CN"/>
        </w:rPr>
        <w:t>比选人</w:t>
      </w:r>
      <w:r>
        <w:rPr>
          <w:rFonts w:hint="eastAsia" w:ascii="仿宋" w:hAnsi="仿宋" w:eastAsia="仿宋" w:cs="仿宋"/>
          <w:color w:val="000000"/>
          <w:sz w:val="32"/>
          <w:szCs w:val="32"/>
          <w:highlight w:val="none"/>
        </w:rPr>
        <w:t>书面批准，更换后的人员应为本单位人员，且不得低于原</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申请承诺人员所具有的资格和条件。</w:t>
      </w:r>
    </w:p>
    <w:p w14:paraId="5F988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14.7</w:t>
      </w:r>
      <w:r>
        <w:rPr>
          <w:rFonts w:ascii="仿宋" w:hAnsi="仿宋" w:eastAsia="仿宋" w:cs="仿宋"/>
          <w:sz w:val="32"/>
          <w:szCs w:val="32"/>
          <w:highlight w:val="none"/>
          <w:lang w:val="zh-CN"/>
        </w:rPr>
        <w:t>合同签订生效且甲方收到乙方</w:t>
      </w:r>
      <w:r>
        <w:rPr>
          <w:rFonts w:ascii="仿宋" w:hAnsi="仿宋" w:eastAsia="仿宋" w:cs="仿宋"/>
          <w:color w:val="000000"/>
          <w:sz w:val="32"/>
          <w:szCs w:val="32"/>
          <w:highlight w:val="none"/>
          <w:lang w:val="zh-CN"/>
        </w:rPr>
        <w:t>开具增值税发票</w:t>
      </w:r>
      <w:r>
        <w:rPr>
          <w:rFonts w:ascii="仿宋" w:hAnsi="仿宋" w:eastAsia="仿宋" w:cs="仿宋"/>
          <w:sz w:val="32"/>
          <w:szCs w:val="32"/>
          <w:highlight w:val="none"/>
          <w:lang w:val="zh-CN"/>
        </w:rPr>
        <w:t>后</w:t>
      </w:r>
      <w:r>
        <w:rPr>
          <w:rFonts w:hint="eastAsia" w:ascii="仿宋" w:hAnsi="仿宋" w:eastAsia="仿宋" w:cs="仿宋"/>
          <w:color w:val="FF0000"/>
          <w:sz w:val="32"/>
          <w:szCs w:val="32"/>
          <w:highlight w:val="none"/>
          <w:lang w:val="en-US" w:eastAsia="zh-CN"/>
        </w:rPr>
        <w:t>10</w:t>
      </w:r>
      <w:r>
        <w:rPr>
          <w:rFonts w:ascii="仿宋" w:hAnsi="仿宋" w:eastAsia="仿宋" w:cs="仿宋"/>
          <w:sz w:val="32"/>
          <w:szCs w:val="32"/>
          <w:highlight w:val="none"/>
          <w:lang w:val="zh-CN"/>
        </w:rPr>
        <w:t>个工作日内，</w:t>
      </w:r>
      <w:r>
        <w:rPr>
          <w:rFonts w:hint="eastAsia" w:ascii="仿宋" w:hAnsi="仿宋" w:eastAsia="仿宋" w:cs="仿宋"/>
          <w:sz w:val="32"/>
          <w:szCs w:val="32"/>
          <w:highlight w:val="none"/>
          <w:lang w:val="zh-CN"/>
        </w:rPr>
        <w:t>由甲方支付该阶段服务费用的</w:t>
      </w:r>
      <w:r>
        <w:rPr>
          <w:rFonts w:hint="eastAsia" w:ascii="仿宋" w:hAnsi="仿宋" w:eastAsia="仿宋" w:cs="仿宋"/>
          <w:color w:val="FF0000"/>
          <w:sz w:val="32"/>
          <w:szCs w:val="32"/>
          <w:highlight w:val="none"/>
          <w:lang w:val="en-US" w:eastAsia="zh-CN"/>
        </w:rPr>
        <w:t>40</w:t>
      </w:r>
      <w:r>
        <w:rPr>
          <w:rFonts w:hint="eastAsia" w:ascii="仿宋" w:hAnsi="仿宋" w:eastAsia="仿宋" w:cs="仿宋"/>
          <w:color w:val="FF0000"/>
          <w:sz w:val="32"/>
          <w:szCs w:val="32"/>
          <w:highlight w:val="none"/>
          <w:lang w:val="zh-CN"/>
        </w:rPr>
        <w:t>%</w:t>
      </w:r>
      <w:r>
        <w:rPr>
          <w:rFonts w:hint="eastAsia" w:ascii="仿宋" w:hAnsi="仿宋" w:eastAsia="仿宋" w:cs="仿宋"/>
          <w:sz w:val="32"/>
          <w:szCs w:val="32"/>
          <w:highlight w:val="none"/>
          <w:lang w:val="zh-CN"/>
        </w:rPr>
        <w:t>。完成《</w:t>
      </w:r>
      <w:r>
        <w:rPr>
          <w:rFonts w:hint="eastAsia" w:ascii="仿宋" w:hAnsi="仿宋" w:eastAsia="仿宋" w:cs="仿宋"/>
          <w:sz w:val="32"/>
          <w:szCs w:val="32"/>
          <w:highlight w:val="none"/>
          <w:lang w:val="en-US" w:eastAsia="zh-CN"/>
        </w:rPr>
        <w:t>组建凉山州低空产业发展有限责任公司（暂定名）财务尽调</w:t>
      </w:r>
      <w:r>
        <w:rPr>
          <w:rFonts w:hint="eastAsia" w:ascii="仿宋" w:hAnsi="仿宋" w:eastAsia="仿宋" w:cs="仿宋"/>
          <w:sz w:val="32"/>
          <w:szCs w:val="32"/>
          <w:highlight w:val="none"/>
          <w:lang w:val="zh-CN"/>
        </w:rPr>
        <w:t>报告》（以甲方审批通过为准），</w:t>
      </w:r>
      <w:r>
        <w:rPr>
          <w:rFonts w:ascii="仿宋" w:hAnsi="仿宋" w:eastAsia="仿宋" w:cs="仿宋"/>
          <w:sz w:val="32"/>
          <w:szCs w:val="32"/>
          <w:highlight w:val="none"/>
          <w:lang w:val="zh-CN"/>
        </w:rPr>
        <w:t>且甲方收到乙方开具增值税发票后</w:t>
      </w:r>
      <w:r>
        <w:rPr>
          <w:rFonts w:hint="eastAsia" w:ascii="仿宋" w:hAnsi="仿宋" w:eastAsia="仿宋" w:cs="仿宋"/>
          <w:color w:val="FF0000"/>
          <w:sz w:val="32"/>
          <w:szCs w:val="32"/>
          <w:highlight w:val="none"/>
          <w:lang w:val="en-US" w:eastAsia="zh-CN"/>
        </w:rPr>
        <w:t>10</w:t>
      </w:r>
      <w:r>
        <w:rPr>
          <w:rFonts w:ascii="仿宋" w:hAnsi="仿宋" w:eastAsia="仿宋" w:cs="仿宋"/>
          <w:sz w:val="32"/>
          <w:szCs w:val="32"/>
          <w:highlight w:val="none"/>
          <w:lang w:val="zh-CN"/>
        </w:rPr>
        <w:t>个工作日内，</w:t>
      </w:r>
      <w:r>
        <w:rPr>
          <w:rFonts w:hint="eastAsia" w:ascii="仿宋" w:hAnsi="仿宋" w:eastAsia="仿宋" w:cs="仿宋"/>
          <w:sz w:val="32"/>
          <w:szCs w:val="32"/>
          <w:highlight w:val="none"/>
          <w:lang w:val="zh-CN"/>
        </w:rPr>
        <w:t>由甲方支付该阶段服务费用的</w:t>
      </w:r>
      <w:r>
        <w:rPr>
          <w:rFonts w:hint="eastAsia" w:ascii="仿宋" w:hAnsi="仿宋" w:eastAsia="仿宋" w:cs="仿宋"/>
          <w:color w:val="FF0000"/>
          <w:sz w:val="32"/>
          <w:szCs w:val="32"/>
          <w:highlight w:val="none"/>
          <w:lang w:val="en-US" w:eastAsia="zh-CN"/>
        </w:rPr>
        <w:t>60</w:t>
      </w:r>
      <w:r>
        <w:rPr>
          <w:rFonts w:ascii="仿宋" w:hAnsi="仿宋" w:eastAsia="仿宋" w:cs="仿宋"/>
          <w:color w:val="FF0000"/>
          <w:sz w:val="32"/>
          <w:szCs w:val="32"/>
          <w:highlight w:val="none"/>
          <w:lang w:val="zh-CN"/>
        </w:rPr>
        <w:t>%</w:t>
      </w:r>
      <w:r>
        <w:rPr>
          <w:rFonts w:hint="eastAsia" w:ascii="仿宋" w:hAnsi="仿宋" w:eastAsia="仿宋" w:cs="仿宋"/>
          <w:sz w:val="32"/>
          <w:szCs w:val="32"/>
          <w:highlight w:val="none"/>
          <w:lang w:val="zh-CN"/>
        </w:rPr>
        <w:t>。三方服务机构应按要求向比选人开具增值税专用发票，由比选人支付费用</w:t>
      </w:r>
      <w:r>
        <w:rPr>
          <w:rFonts w:hint="eastAsia" w:ascii="仿宋" w:hAnsi="仿宋" w:eastAsia="仿宋" w:cs="仿宋"/>
          <w:highlight w:val="none"/>
          <w:lang w:val="zh-CN"/>
        </w:rPr>
        <w:t>。</w:t>
      </w:r>
    </w:p>
    <w:p w14:paraId="466FCB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rPr>
        <w:t>十</w:t>
      </w:r>
      <w:r>
        <w:rPr>
          <w:rFonts w:hint="eastAsia" w:ascii="仿宋" w:hAnsi="仿宋" w:eastAsia="仿宋" w:cs="仿宋"/>
          <w:b/>
          <w:bCs/>
          <w:color w:val="000000"/>
          <w:kern w:val="44"/>
          <w:sz w:val="32"/>
          <w:szCs w:val="32"/>
          <w:highlight w:val="none"/>
          <w:lang w:val="en-US" w:eastAsia="zh-CN"/>
        </w:rPr>
        <w:t>五</w:t>
      </w:r>
      <w:r>
        <w:rPr>
          <w:rFonts w:hint="eastAsia" w:ascii="仿宋" w:hAnsi="仿宋" w:eastAsia="仿宋" w:cs="仿宋"/>
          <w:b/>
          <w:bCs/>
          <w:color w:val="000000"/>
          <w:kern w:val="44"/>
          <w:sz w:val="32"/>
          <w:szCs w:val="32"/>
          <w:highlight w:val="none"/>
        </w:rPr>
        <w:t>、</w:t>
      </w:r>
      <w:r>
        <w:rPr>
          <w:rFonts w:hint="eastAsia" w:ascii="仿宋" w:hAnsi="仿宋" w:eastAsia="仿宋" w:cs="仿宋"/>
          <w:b/>
          <w:bCs/>
          <w:color w:val="000000"/>
          <w:kern w:val="44"/>
          <w:sz w:val="32"/>
          <w:szCs w:val="32"/>
          <w:highlight w:val="none"/>
          <w:lang w:val="en-US" w:eastAsia="zh-CN"/>
        </w:rPr>
        <w:t>比选</w:t>
      </w:r>
      <w:r>
        <w:rPr>
          <w:rFonts w:hint="eastAsia" w:ascii="仿宋" w:hAnsi="仿宋" w:eastAsia="仿宋" w:cs="仿宋"/>
          <w:b/>
          <w:bCs/>
          <w:color w:val="000000"/>
          <w:kern w:val="44"/>
          <w:sz w:val="32"/>
          <w:szCs w:val="32"/>
          <w:highlight w:val="none"/>
        </w:rPr>
        <w:t>人的权利</w:t>
      </w:r>
    </w:p>
    <w:p w14:paraId="56E52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人保留在授予中标通知书前的任何时候取消本次</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活动以及拒绝所有的</w:t>
      </w:r>
      <w:r>
        <w:rPr>
          <w:rFonts w:hint="eastAsia" w:ascii="仿宋" w:hAnsi="仿宋" w:eastAsia="仿宋" w:cs="仿宋"/>
          <w:color w:val="000000"/>
          <w:sz w:val="32"/>
          <w:szCs w:val="32"/>
          <w:highlight w:val="none"/>
          <w:lang w:eastAsia="zh-CN"/>
        </w:rPr>
        <w:t>比选申请文件</w:t>
      </w:r>
      <w:r>
        <w:rPr>
          <w:rFonts w:hint="eastAsia" w:ascii="仿宋" w:hAnsi="仿宋" w:eastAsia="仿宋" w:cs="仿宋"/>
          <w:color w:val="000000"/>
          <w:sz w:val="32"/>
          <w:szCs w:val="32"/>
          <w:highlight w:val="none"/>
        </w:rPr>
        <w:t>的权利，且无须向受影响的</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解释有关原因；</w:t>
      </w:r>
    </w:p>
    <w:p w14:paraId="4BD56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.2对未中标的</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比选人</w:t>
      </w:r>
      <w:r>
        <w:rPr>
          <w:rFonts w:hint="eastAsia" w:ascii="仿宋" w:hAnsi="仿宋" w:eastAsia="仿宋" w:cs="仿宋"/>
          <w:color w:val="000000"/>
          <w:sz w:val="32"/>
          <w:szCs w:val="32"/>
          <w:highlight w:val="none"/>
        </w:rPr>
        <w:t>将不作任何解释。</w:t>
      </w:r>
    </w:p>
    <w:p w14:paraId="54EC79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rPr>
        <w:t>十</w:t>
      </w:r>
      <w:r>
        <w:rPr>
          <w:rFonts w:hint="eastAsia" w:ascii="仿宋" w:hAnsi="仿宋" w:eastAsia="仿宋" w:cs="仿宋"/>
          <w:b/>
          <w:bCs/>
          <w:color w:val="000000"/>
          <w:kern w:val="44"/>
          <w:sz w:val="32"/>
          <w:szCs w:val="32"/>
          <w:highlight w:val="none"/>
          <w:lang w:val="en-US" w:eastAsia="zh-CN"/>
        </w:rPr>
        <w:t>六</w:t>
      </w:r>
      <w:r>
        <w:rPr>
          <w:rFonts w:hint="eastAsia" w:ascii="仿宋" w:hAnsi="仿宋" w:eastAsia="仿宋" w:cs="仿宋"/>
          <w:b/>
          <w:bCs/>
          <w:color w:val="000000"/>
          <w:kern w:val="44"/>
          <w:sz w:val="32"/>
          <w:szCs w:val="32"/>
          <w:highlight w:val="none"/>
        </w:rPr>
        <w:t>、不正当竞争与纪律监督</w:t>
      </w:r>
    </w:p>
    <w:p w14:paraId="7CE4A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.1严禁</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向参与</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、评标工作的有关人员行贿，使其泄露一切与</w:t>
      </w:r>
      <w:r>
        <w:rPr>
          <w:rFonts w:hint="eastAsia" w:ascii="仿宋" w:hAnsi="仿宋" w:eastAsia="仿宋" w:cs="仿宋"/>
          <w:color w:val="000000"/>
          <w:sz w:val="32"/>
          <w:szCs w:val="32"/>
          <w:highlight w:val="none"/>
          <w:lang w:val="en-US" w:eastAsia="zh-CN"/>
        </w:rPr>
        <w:t>比选</w:t>
      </w:r>
      <w:r>
        <w:rPr>
          <w:rFonts w:hint="eastAsia" w:ascii="仿宋" w:hAnsi="仿宋" w:eastAsia="仿宋" w:cs="仿宋"/>
          <w:color w:val="000000"/>
          <w:sz w:val="32"/>
          <w:szCs w:val="32"/>
          <w:highlight w:val="none"/>
        </w:rPr>
        <w:t>、评标工作的有关信息；</w:t>
      </w:r>
    </w:p>
    <w:p w14:paraId="6BA90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 xml:space="preserve">.2 </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在</w:t>
      </w:r>
      <w:r>
        <w:rPr>
          <w:rFonts w:hint="eastAsia" w:ascii="仿宋" w:hAnsi="仿宋" w:eastAsia="仿宋" w:cs="仿宋"/>
          <w:color w:val="000000"/>
          <w:sz w:val="32"/>
          <w:szCs w:val="32"/>
          <w:highlight w:val="none"/>
          <w:lang w:val="en-US" w:eastAsia="zh-CN"/>
        </w:rPr>
        <w:t>比选申请</w:t>
      </w:r>
      <w:r>
        <w:rPr>
          <w:rFonts w:hint="eastAsia" w:ascii="仿宋" w:hAnsi="仿宋" w:eastAsia="仿宋" w:cs="仿宋"/>
          <w:color w:val="000000"/>
          <w:sz w:val="32"/>
          <w:szCs w:val="32"/>
          <w:highlight w:val="none"/>
        </w:rPr>
        <w:t>过程中严禁互相串通、结盟，损害投标的公正性和竞争性，或以任何方式影响其他</w:t>
      </w:r>
      <w:r>
        <w:rPr>
          <w:rFonts w:hint="eastAsia" w:ascii="仿宋" w:hAnsi="仿宋" w:eastAsia="仿宋" w:cs="仿宋"/>
          <w:color w:val="000000"/>
          <w:sz w:val="32"/>
          <w:szCs w:val="32"/>
          <w:highlight w:val="none"/>
          <w:lang w:eastAsia="zh-CN"/>
        </w:rPr>
        <w:t>比选申请人</w:t>
      </w:r>
      <w:r>
        <w:rPr>
          <w:rFonts w:hint="eastAsia" w:ascii="仿宋" w:hAnsi="仿宋" w:eastAsia="仿宋" w:cs="仿宋"/>
          <w:color w:val="000000"/>
          <w:sz w:val="32"/>
          <w:szCs w:val="32"/>
          <w:highlight w:val="none"/>
        </w:rPr>
        <w:t>参与正当投标。</w:t>
      </w:r>
    </w:p>
    <w:p w14:paraId="7CF143CF">
      <w:pPr>
        <w:pStyle w:val="3"/>
        <w:keepNext w:val="0"/>
        <w:pageBreakBefore/>
        <w:spacing w:before="0" w:after="0" w:line="480" w:lineRule="auto"/>
        <w:jc w:val="center"/>
        <w:rPr>
          <w:rFonts w:hint="eastAsia" w:ascii="黑体" w:hAnsi="黑体" w:eastAsia="黑体" w:cs="Arial"/>
          <w:color w:val="000000"/>
          <w:sz w:val="36"/>
          <w:szCs w:val="36"/>
          <w:highlight w:val="none"/>
        </w:rPr>
      </w:pPr>
      <w:bookmarkStart w:id="19" w:name="_Toc157235929"/>
      <w:bookmarkStart w:id="20" w:name="_Toc157235656"/>
      <w:bookmarkStart w:id="21" w:name="_Toc170621363"/>
      <w:bookmarkStart w:id="22" w:name="_Toc319145237"/>
      <w:bookmarkStart w:id="23" w:name="__x000F_第四章  评标方法"/>
      <w:r>
        <w:rPr>
          <w:rFonts w:hint="eastAsia" w:ascii="黑体" w:hAnsi="黑体" w:eastAsia="黑体" w:cs="Arial"/>
          <w:color w:val="000000"/>
          <w:sz w:val="36"/>
          <w:szCs w:val="36"/>
          <w:highlight w:val="none"/>
        </w:rPr>
        <w:t>第三章</w:t>
      </w:r>
      <w:r>
        <w:rPr>
          <w:rFonts w:ascii="黑体" w:hAnsi="黑体" w:eastAsia="黑体" w:cs="Arial"/>
          <w:color w:val="000000"/>
          <w:sz w:val="36"/>
          <w:szCs w:val="36"/>
          <w:highlight w:val="none"/>
        </w:rPr>
        <w:t xml:space="preserve"> </w:t>
      </w:r>
      <w:bookmarkEnd w:id="19"/>
      <w:bookmarkEnd w:id="20"/>
      <w:bookmarkEnd w:id="21"/>
      <w:r>
        <w:rPr>
          <w:rFonts w:hint="eastAsia" w:ascii="黑体" w:hAnsi="黑体" w:eastAsia="黑体" w:cs="Arial"/>
          <w:color w:val="000000"/>
          <w:sz w:val="36"/>
          <w:szCs w:val="36"/>
          <w:highlight w:val="none"/>
          <w:lang w:val="en-US" w:eastAsia="zh-CN"/>
        </w:rPr>
        <w:t xml:space="preserve"> </w:t>
      </w:r>
      <w:r>
        <w:rPr>
          <w:rFonts w:ascii="黑体" w:hAnsi="黑体" w:eastAsia="黑体" w:cs="Arial"/>
          <w:color w:val="000000"/>
          <w:sz w:val="36"/>
          <w:szCs w:val="36"/>
          <w:highlight w:val="none"/>
        </w:rPr>
        <w:t>评</w:t>
      </w:r>
      <w:r>
        <w:rPr>
          <w:rFonts w:hint="eastAsia" w:ascii="黑体" w:hAnsi="黑体" w:eastAsia="黑体" w:cs="Arial"/>
          <w:color w:val="000000"/>
          <w:sz w:val="36"/>
          <w:szCs w:val="36"/>
          <w:highlight w:val="none"/>
        </w:rPr>
        <w:t>标</w:t>
      </w:r>
      <w:bookmarkEnd w:id="22"/>
      <w:r>
        <w:rPr>
          <w:rFonts w:hint="eastAsia" w:ascii="黑体" w:hAnsi="黑体" w:eastAsia="黑体" w:cs="Arial"/>
          <w:color w:val="000000"/>
          <w:sz w:val="36"/>
          <w:szCs w:val="36"/>
          <w:highlight w:val="none"/>
        </w:rPr>
        <w:t>办法</w:t>
      </w:r>
    </w:p>
    <w:bookmarkEnd w:id="23"/>
    <w:p w14:paraId="44588D18">
      <w:pPr>
        <w:pStyle w:val="9"/>
        <w:spacing w:line="420" w:lineRule="atLeast"/>
        <w:rPr>
          <w:rFonts w:ascii="黑体" w:hAnsi="黑体" w:eastAsia="黑体"/>
          <w:sz w:val="27"/>
          <w:szCs w:val="27"/>
          <w:highlight w:val="none"/>
        </w:rPr>
      </w:pPr>
      <w:bookmarkStart w:id="24" w:name="_Toc17197784"/>
      <w:bookmarkStart w:id="25" w:name="_Toc157235930"/>
      <w:bookmarkStart w:id="26" w:name="_Toc170621364"/>
      <w:bookmarkStart w:id="27" w:name="_Toc56590948"/>
      <w:bookmarkStart w:id="28" w:name="_Toc170621231"/>
      <w:bookmarkStart w:id="29" w:name="_Toc182301988"/>
      <w:bookmarkStart w:id="30" w:name="_Toc182306255"/>
      <w:r>
        <w:rPr>
          <w:rFonts w:hint="eastAsia" w:ascii="黑体" w:hAnsi="黑体" w:eastAsia="黑体"/>
          <w:sz w:val="27"/>
          <w:szCs w:val="27"/>
          <w:highlight w:val="none"/>
        </w:rPr>
        <w:t>一、总则</w:t>
      </w:r>
    </w:p>
    <w:p w14:paraId="46CA4A22">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（一）评标活动遵循公平、公正、科学、择优的原则；</w:t>
      </w:r>
    </w:p>
    <w:p w14:paraId="70438101">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000000"/>
          <w:szCs w:val="28"/>
          <w:highlight w:val="none"/>
        </w:rPr>
        <w:t>（二）评标方法</w:t>
      </w:r>
      <w:r>
        <w:rPr>
          <w:rFonts w:hint="eastAsia" w:ascii="仿宋" w:hAnsi="仿宋" w:eastAsia="仿宋" w:cs="仿宋"/>
          <w:color w:val="auto"/>
          <w:szCs w:val="28"/>
          <w:highlight w:val="none"/>
        </w:rPr>
        <w:t>：综合评</w:t>
      </w:r>
      <w:r>
        <w:rPr>
          <w:rFonts w:hint="eastAsia" w:ascii="仿宋" w:hAnsi="仿宋" w:eastAsia="仿宋" w:cs="仿宋"/>
          <w:color w:val="auto"/>
          <w:szCs w:val="28"/>
          <w:highlight w:val="none"/>
          <w:lang w:eastAsia="zh-CN"/>
        </w:rPr>
        <w:t>估</w:t>
      </w:r>
      <w:r>
        <w:rPr>
          <w:rFonts w:hint="eastAsia" w:ascii="仿宋" w:hAnsi="仿宋" w:eastAsia="仿宋" w:cs="仿宋"/>
          <w:color w:val="auto"/>
          <w:szCs w:val="28"/>
          <w:highlight w:val="none"/>
        </w:rPr>
        <w:t>法；</w:t>
      </w:r>
    </w:p>
    <w:p w14:paraId="23039991">
      <w:pPr>
        <w:pStyle w:val="9"/>
        <w:spacing w:line="420" w:lineRule="atLeast"/>
        <w:rPr>
          <w:rFonts w:ascii="黑体" w:hAnsi="黑体" w:eastAsia="黑体"/>
          <w:color w:val="auto"/>
          <w:sz w:val="27"/>
          <w:szCs w:val="27"/>
          <w:highlight w:val="none"/>
        </w:rPr>
      </w:pPr>
      <w:r>
        <w:rPr>
          <w:rFonts w:hint="eastAsia" w:ascii="黑体" w:hAnsi="黑体" w:eastAsia="黑体"/>
          <w:color w:val="auto"/>
          <w:sz w:val="27"/>
          <w:szCs w:val="27"/>
          <w:highlight w:val="none"/>
        </w:rPr>
        <w:t>二、评审小组</w:t>
      </w:r>
    </w:p>
    <w:p w14:paraId="1EC1679D">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（一）本项目的评标委员会由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按照相关规定组建；</w:t>
      </w:r>
    </w:p>
    <w:p w14:paraId="60E7BD50">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（二）评标委员会应当客观、公正地履行职责，遵守职业道德，对所提出的评审意见承担个人责任；</w:t>
      </w:r>
    </w:p>
    <w:p w14:paraId="248E567D">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（三）评标程序：形式评审---资格评审---量化评分并排名---编写评标报告；</w:t>
      </w:r>
    </w:p>
    <w:p w14:paraId="12778695">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（四）在评审过程中，凡未通过上一评标程序的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，不再进入后续的评审程序；</w:t>
      </w:r>
    </w:p>
    <w:p w14:paraId="1308F941">
      <w:pPr>
        <w:pStyle w:val="9"/>
        <w:spacing w:line="420" w:lineRule="atLeast"/>
        <w:jc w:val="both"/>
        <w:rPr>
          <w:rFonts w:ascii="黑体" w:hAnsi="黑体" w:eastAsia="黑体"/>
          <w:sz w:val="27"/>
          <w:szCs w:val="27"/>
          <w:highlight w:val="none"/>
        </w:rPr>
      </w:pPr>
      <w:r>
        <w:rPr>
          <w:rFonts w:hint="eastAsia" w:ascii="黑体" w:hAnsi="黑体" w:eastAsia="黑体" w:cs="宋体"/>
          <w:sz w:val="27"/>
          <w:szCs w:val="27"/>
          <w:highlight w:val="none"/>
        </w:rPr>
        <w:t>三、</w:t>
      </w:r>
      <w:r>
        <w:rPr>
          <w:rFonts w:hint="eastAsia" w:ascii="黑体" w:hAnsi="黑体" w:eastAsia="黑体"/>
          <w:sz w:val="27"/>
          <w:szCs w:val="27"/>
          <w:highlight w:val="none"/>
        </w:rPr>
        <w:t>初步评审</w:t>
      </w:r>
    </w:p>
    <w:p w14:paraId="67DFE706">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（一）初步评审主要对各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是否在实质上响应了</w:t>
      </w:r>
      <w:r>
        <w:rPr>
          <w:rFonts w:hint="eastAsia" w:ascii="仿宋" w:hAnsi="仿宋" w:eastAsia="仿宋" w:cs="仿宋"/>
          <w:color w:val="000000"/>
          <w:szCs w:val="28"/>
          <w:highlight w:val="none"/>
          <w:lang w:eastAsia="zh-CN"/>
        </w:rPr>
        <w:t>比选文件</w:t>
      </w:r>
      <w:r>
        <w:rPr>
          <w:rFonts w:hint="eastAsia" w:ascii="仿宋" w:hAnsi="仿宋" w:eastAsia="仿宋" w:cs="仿宋"/>
          <w:color w:val="000000"/>
          <w:szCs w:val="28"/>
          <w:highlight w:val="none"/>
        </w:rPr>
        <w:t>要求进行评审；</w:t>
      </w:r>
    </w:p>
    <w:p w14:paraId="628D18C7">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（二）初步评审标准：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0830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1A1A0018">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3660226D">
            <w:pPr>
              <w:spacing w:line="36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2DCCE045">
            <w:pPr>
              <w:spacing w:line="360" w:lineRule="auto"/>
              <w:rPr>
                <w:rFonts w:hint="eastAsia" w:ascii="仿宋" w:hAnsi="仿宋" w:eastAsia="仿宋" w:cs="仿宋"/>
                <w:color w:val="auto"/>
                <w:szCs w:val="28"/>
                <w:highlight w:val="none"/>
              </w:rPr>
            </w:pPr>
            <w:r>
              <w:rPr>
                <w:rFonts w:hint="eastAsia" w:ascii="仿宋" w:hAnsi="仿宋" w:eastAsia="仿宋" w:cs="仿宋"/>
                <w:color w:val="auto"/>
                <w:sz w:val="24"/>
                <w:highlight w:val="none"/>
              </w:rPr>
              <w:t>是否通过（填写“是”或“否”）</w:t>
            </w:r>
          </w:p>
        </w:tc>
      </w:tr>
      <w:tr w14:paraId="0A3C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067" w:type="dxa"/>
            <w:tcBorders>
              <w:left w:val="single" w:color="auto" w:sz="12" w:space="0"/>
            </w:tcBorders>
            <w:noWrap w:val="0"/>
            <w:vAlign w:val="center"/>
          </w:tcPr>
          <w:p w14:paraId="296FB03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p>
        </w:tc>
        <w:tc>
          <w:tcPr>
            <w:tcW w:w="6141" w:type="dxa"/>
            <w:noWrap w:val="0"/>
            <w:vAlign w:val="center"/>
          </w:tcPr>
          <w:p w14:paraId="417AC9A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名称与营业执照一致</w:t>
            </w:r>
          </w:p>
        </w:tc>
        <w:tc>
          <w:tcPr>
            <w:tcW w:w="2341" w:type="dxa"/>
            <w:tcBorders>
              <w:right w:val="single" w:color="auto" w:sz="12" w:space="0"/>
            </w:tcBorders>
            <w:noWrap w:val="0"/>
            <w:vAlign w:val="center"/>
          </w:tcPr>
          <w:p w14:paraId="630605E9">
            <w:pPr>
              <w:spacing w:line="360" w:lineRule="auto"/>
              <w:ind w:left="538" w:leftChars="192"/>
              <w:rPr>
                <w:rFonts w:hint="eastAsia" w:ascii="仿宋" w:hAnsi="仿宋" w:eastAsia="仿宋" w:cs="仿宋"/>
                <w:color w:val="auto"/>
                <w:szCs w:val="28"/>
                <w:highlight w:val="none"/>
              </w:rPr>
            </w:pPr>
          </w:p>
        </w:tc>
      </w:tr>
      <w:tr w14:paraId="301B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67" w:type="dxa"/>
            <w:tcBorders>
              <w:left w:val="single" w:color="auto" w:sz="12" w:space="0"/>
            </w:tcBorders>
            <w:noWrap w:val="0"/>
            <w:vAlign w:val="center"/>
          </w:tcPr>
          <w:p w14:paraId="29C5D90A">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noWrap w:val="0"/>
            <w:vAlign w:val="center"/>
          </w:tcPr>
          <w:p w14:paraId="7807488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格式符合</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lang w:val="en-US" w:eastAsia="zh-CN"/>
              </w:rPr>
              <w:t>编制</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6937FD73">
            <w:pPr>
              <w:spacing w:line="360" w:lineRule="auto"/>
              <w:ind w:left="538" w:leftChars="192"/>
              <w:rPr>
                <w:rFonts w:hint="eastAsia" w:ascii="仿宋" w:hAnsi="仿宋" w:eastAsia="仿宋" w:cs="仿宋"/>
                <w:color w:val="auto"/>
                <w:szCs w:val="28"/>
                <w:highlight w:val="none"/>
              </w:rPr>
            </w:pPr>
          </w:p>
        </w:tc>
      </w:tr>
      <w:tr w14:paraId="1417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67" w:type="dxa"/>
            <w:tcBorders>
              <w:left w:val="single" w:color="auto" w:sz="12" w:space="0"/>
            </w:tcBorders>
            <w:noWrap w:val="0"/>
            <w:vAlign w:val="center"/>
          </w:tcPr>
          <w:p w14:paraId="361FD8D3">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noWrap w:val="0"/>
            <w:vAlign w:val="center"/>
          </w:tcPr>
          <w:p w14:paraId="4B1782D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规定，未超过最高限价</w:t>
            </w:r>
          </w:p>
        </w:tc>
        <w:tc>
          <w:tcPr>
            <w:tcW w:w="2341" w:type="dxa"/>
            <w:tcBorders>
              <w:right w:val="single" w:color="auto" w:sz="12" w:space="0"/>
            </w:tcBorders>
            <w:noWrap w:val="0"/>
            <w:vAlign w:val="center"/>
          </w:tcPr>
          <w:p w14:paraId="4107186F">
            <w:pPr>
              <w:spacing w:line="360" w:lineRule="auto"/>
              <w:ind w:left="538" w:leftChars="192"/>
              <w:rPr>
                <w:rFonts w:hint="eastAsia" w:ascii="仿宋" w:hAnsi="仿宋" w:eastAsia="仿宋" w:cs="仿宋"/>
                <w:color w:val="auto"/>
                <w:szCs w:val="28"/>
                <w:highlight w:val="none"/>
              </w:rPr>
            </w:pPr>
          </w:p>
        </w:tc>
      </w:tr>
      <w:tr w14:paraId="7E1B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37A5925F">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noWrap w:val="0"/>
            <w:vAlign w:val="center"/>
          </w:tcPr>
          <w:p w14:paraId="26FFD605">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服务期限</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118042FA">
            <w:pPr>
              <w:spacing w:line="360" w:lineRule="auto"/>
              <w:ind w:left="538" w:leftChars="192"/>
              <w:rPr>
                <w:rFonts w:hint="eastAsia" w:ascii="仿宋" w:hAnsi="仿宋" w:eastAsia="仿宋" w:cs="仿宋"/>
                <w:color w:val="auto"/>
                <w:szCs w:val="28"/>
                <w:highlight w:val="none"/>
              </w:rPr>
            </w:pPr>
          </w:p>
        </w:tc>
      </w:tr>
      <w:tr w14:paraId="1278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5CEA3681">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noWrap w:val="0"/>
            <w:vAlign w:val="center"/>
          </w:tcPr>
          <w:p w14:paraId="6A181344">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技术服务要求符合</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4800CD87">
            <w:pPr>
              <w:spacing w:line="360" w:lineRule="auto"/>
              <w:ind w:left="538" w:leftChars="192"/>
              <w:rPr>
                <w:rFonts w:hint="eastAsia" w:ascii="仿宋" w:hAnsi="仿宋" w:eastAsia="仿宋" w:cs="仿宋"/>
                <w:color w:val="auto"/>
                <w:szCs w:val="28"/>
                <w:highlight w:val="none"/>
              </w:rPr>
            </w:pPr>
          </w:p>
        </w:tc>
      </w:tr>
      <w:tr w14:paraId="3DC2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2A02DFFD">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6</w:t>
            </w:r>
          </w:p>
        </w:tc>
        <w:tc>
          <w:tcPr>
            <w:tcW w:w="6141" w:type="dxa"/>
            <w:noWrap w:val="0"/>
            <w:vAlign w:val="center"/>
          </w:tcPr>
          <w:p w14:paraId="24E296C0">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安全要求符合比选文件要求</w:t>
            </w:r>
          </w:p>
        </w:tc>
        <w:tc>
          <w:tcPr>
            <w:tcW w:w="2341" w:type="dxa"/>
            <w:tcBorders>
              <w:right w:val="single" w:color="auto" w:sz="12" w:space="0"/>
            </w:tcBorders>
            <w:noWrap w:val="0"/>
            <w:vAlign w:val="center"/>
          </w:tcPr>
          <w:p w14:paraId="6D397A24">
            <w:pPr>
              <w:spacing w:line="360" w:lineRule="auto"/>
              <w:ind w:left="538" w:leftChars="192"/>
              <w:rPr>
                <w:rFonts w:hint="eastAsia" w:ascii="仿宋" w:hAnsi="仿宋" w:eastAsia="仿宋" w:cs="仿宋"/>
                <w:color w:val="auto"/>
                <w:szCs w:val="28"/>
                <w:highlight w:val="none"/>
              </w:rPr>
            </w:pPr>
          </w:p>
        </w:tc>
      </w:tr>
      <w:tr w14:paraId="559C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67" w:type="dxa"/>
            <w:tcBorders>
              <w:left w:val="single" w:color="auto" w:sz="12" w:space="0"/>
            </w:tcBorders>
            <w:noWrap w:val="0"/>
            <w:vAlign w:val="center"/>
          </w:tcPr>
          <w:p w14:paraId="2801758F">
            <w:pPr>
              <w:spacing w:line="360" w:lineRule="auto"/>
              <w:jc w:val="center"/>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7</w:t>
            </w:r>
          </w:p>
        </w:tc>
        <w:tc>
          <w:tcPr>
            <w:tcW w:w="6141" w:type="dxa"/>
            <w:tcBorders>
              <w:left w:val="single" w:color="auto" w:sz="12" w:space="0"/>
            </w:tcBorders>
            <w:noWrap w:val="0"/>
            <w:vAlign w:val="center"/>
          </w:tcPr>
          <w:p w14:paraId="5C00820F">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人不能接受的条件</w:t>
            </w:r>
          </w:p>
        </w:tc>
        <w:tc>
          <w:tcPr>
            <w:tcW w:w="2341" w:type="dxa"/>
            <w:tcBorders>
              <w:right w:val="single" w:color="auto" w:sz="12" w:space="0"/>
            </w:tcBorders>
            <w:noWrap w:val="0"/>
            <w:vAlign w:val="center"/>
          </w:tcPr>
          <w:p w14:paraId="7597E1F9">
            <w:pPr>
              <w:spacing w:line="360" w:lineRule="auto"/>
              <w:ind w:left="538" w:leftChars="192"/>
              <w:rPr>
                <w:rFonts w:hint="eastAsia" w:ascii="仿宋" w:hAnsi="仿宋" w:eastAsia="仿宋" w:cs="仿宋"/>
                <w:color w:val="auto"/>
                <w:szCs w:val="28"/>
                <w:highlight w:val="none"/>
              </w:rPr>
            </w:pPr>
          </w:p>
        </w:tc>
      </w:tr>
      <w:tr w14:paraId="030C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67" w:type="dxa"/>
            <w:tcBorders>
              <w:left w:val="single" w:color="auto" w:sz="12" w:space="0"/>
            </w:tcBorders>
            <w:noWrap w:val="0"/>
            <w:vAlign w:val="center"/>
          </w:tcPr>
          <w:p w14:paraId="6000BBB9">
            <w:pPr>
              <w:spacing w:line="360" w:lineRule="auto"/>
              <w:jc w:val="center"/>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p>
        </w:tc>
        <w:tc>
          <w:tcPr>
            <w:tcW w:w="6141" w:type="dxa"/>
            <w:tcBorders>
              <w:left w:val="single" w:color="auto" w:sz="12" w:space="0"/>
            </w:tcBorders>
            <w:noWrap w:val="0"/>
            <w:vAlign w:val="center"/>
          </w:tcPr>
          <w:p w14:paraId="0467A8B3">
            <w:pPr>
              <w:spacing w:line="360" w:lineRule="auto"/>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noWrap w:val="0"/>
            <w:vAlign w:val="center"/>
          </w:tcPr>
          <w:p w14:paraId="3E30FB1C">
            <w:pPr>
              <w:spacing w:line="360" w:lineRule="auto"/>
              <w:ind w:left="538" w:leftChars="192"/>
              <w:rPr>
                <w:rFonts w:hint="eastAsia" w:ascii="仿宋" w:hAnsi="仿宋" w:eastAsia="仿宋" w:cs="仿宋"/>
                <w:color w:val="auto"/>
                <w:szCs w:val="28"/>
                <w:highlight w:val="none"/>
              </w:rPr>
            </w:pPr>
          </w:p>
        </w:tc>
      </w:tr>
    </w:tbl>
    <w:p w14:paraId="65A8D318">
      <w:pPr>
        <w:pStyle w:val="10"/>
        <w:ind w:firstLine="482"/>
        <w:rPr>
          <w:rFonts w:hint="eastAsia" w:ascii="仿宋" w:hAnsi="仿宋" w:eastAsia="仿宋" w:cs="Arial"/>
          <w:b/>
          <w:bCs/>
          <w:color w:val="000000"/>
          <w:highlight w:val="none"/>
        </w:rPr>
      </w:pPr>
    </w:p>
    <w:p w14:paraId="331F053D">
      <w:pPr>
        <w:spacing w:line="420" w:lineRule="atLeast"/>
        <w:rPr>
          <w:rFonts w:hint="eastAsia" w:ascii="黑体" w:hAnsi="黑体" w:eastAsia="黑体" w:cs="宋体"/>
          <w:sz w:val="27"/>
          <w:szCs w:val="27"/>
          <w:highlight w:val="none"/>
        </w:rPr>
      </w:pPr>
      <w:r>
        <w:rPr>
          <w:rFonts w:hint="eastAsia" w:ascii="黑体" w:hAnsi="黑体" w:eastAsia="黑体"/>
          <w:sz w:val="27"/>
          <w:szCs w:val="27"/>
          <w:highlight w:val="none"/>
        </w:rPr>
        <w:t>四、</w:t>
      </w:r>
      <w:r>
        <w:rPr>
          <w:rFonts w:hint="eastAsia" w:ascii="黑体" w:hAnsi="黑体" w:eastAsia="黑体" w:cs="宋体"/>
          <w:sz w:val="27"/>
          <w:szCs w:val="27"/>
          <w:highlight w:val="none"/>
        </w:rPr>
        <w:t>资格评审</w:t>
      </w:r>
    </w:p>
    <w:p w14:paraId="57B47A15">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评标委员会对通过初步评审的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进行资格评审，资格评审实行强制性合格条件标准（见下表），凡有一项不合格则不能通过，资格审查未通过的不再进入下一步评审。</w:t>
      </w:r>
    </w:p>
    <w:tbl>
      <w:tblPr>
        <w:tblStyle w:val="11"/>
        <w:tblpPr w:leftFromText="180" w:rightFromText="180" w:vertAnchor="text" w:horzAnchor="page" w:tblpX="1497" w:tblpY="216"/>
        <w:tblOverlap w:val="never"/>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1DC8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trPr>
        <w:tc>
          <w:tcPr>
            <w:tcW w:w="1085" w:type="dxa"/>
            <w:noWrap w:val="0"/>
            <w:tcMar>
              <w:top w:w="15" w:type="dxa"/>
              <w:left w:w="15" w:type="dxa"/>
              <w:bottom w:w="0" w:type="dxa"/>
              <w:right w:w="15" w:type="dxa"/>
            </w:tcMar>
            <w:vAlign w:val="center"/>
          </w:tcPr>
          <w:p w14:paraId="41666F4F">
            <w:pPr>
              <w:spacing w:line="360" w:lineRule="auto"/>
              <w:jc w:val="center"/>
              <w:rPr>
                <w:rFonts w:hint="eastAsia" w:ascii="仿宋" w:hAnsi="仿宋" w:eastAsia="仿宋" w:cs="Arial"/>
                <w:b/>
                <w:color w:val="auto"/>
                <w:sz w:val="24"/>
                <w:highlight w:val="none"/>
              </w:rPr>
            </w:pPr>
            <w:r>
              <w:rPr>
                <w:rFonts w:ascii="仿宋" w:hAnsi="仿宋" w:eastAsia="仿宋" w:cs="Arial"/>
                <w:b/>
                <w:color w:val="auto"/>
                <w:sz w:val="24"/>
                <w:highlight w:val="none"/>
              </w:rPr>
              <w:t>序号</w:t>
            </w:r>
          </w:p>
        </w:tc>
        <w:tc>
          <w:tcPr>
            <w:tcW w:w="5808" w:type="dxa"/>
            <w:noWrap w:val="0"/>
            <w:tcMar>
              <w:top w:w="15" w:type="dxa"/>
              <w:left w:w="15" w:type="dxa"/>
              <w:bottom w:w="0" w:type="dxa"/>
              <w:right w:w="15" w:type="dxa"/>
            </w:tcMar>
            <w:vAlign w:val="center"/>
          </w:tcPr>
          <w:p w14:paraId="19634B60">
            <w:pPr>
              <w:spacing w:line="360" w:lineRule="auto"/>
              <w:jc w:val="center"/>
              <w:rPr>
                <w:rFonts w:hint="eastAsia" w:ascii="仿宋" w:hAnsi="仿宋" w:eastAsia="仿宋" w:cs="Arial"/>
                <w:b/>
                <w:color w:val="auto"/>
                <w:sz w:val="24"/>
                <w:highlight w:val="none"/>
              </w:rPr>
            </w:pPr>
            <w:r>
              <w:rPr>
                <w:rFonts w:hint="eastAsia" w:ascii="仿宋" w:hAnsi="仿宋" w:eastAsia="仿宋" w:cs="Arial"/>
                <w:color w:val="auto"/>
                <w:sz w:val="24"/>
                <w:highlight w:val="none"/>
              </w:rPr>
              <w:t>评审因素与评审标准</w:t>
            </w:r>
          </w:p>
        </w:tc>
        <w:tc>
          <w:tcPr>
            <w:tcW w:w="1841" w:type="dxa"/>
            <w:noWrap w:val="0"/>
            <w:tcMar>
              <w:top w:w="15" w:type="dxa"/>
              <w:left w:w="15" w:type="dxa"/>
              <w:bottom w:w="0" w:type="dxa"/>
              <w:right w:w="15" w:type="dxa"/>
            </w:tcMar>
            <w:vAlign w:val="center"/>
          </w:tcPr>
          <w:p w14:paraId="688FC682">
            <w:pPr>
              <w:spacing w:line="360" w:lineRule="auto"/>
              <w:jc w:val="center"/>
              <w:rPr>
                <w:rFonts w:hint="eastAsia" w:ascii="仿宋" w:hAnsi="仿宋" w:eastAsia="仿宋" w:cs="Arial"/>
                <w:b/>
                <w:color w:val="auto"/>
                <w:sz w:val="24"/>
                <w:highlight w:val="none"/>
              </w:rPr>
            </w:pPr>
            <w:r>
              <w:rPr>
                <w:rFonts w:ascii="仿宋" w:hAnsi="仿宋" w:eastAsia="仿宋" w:cs="Arial"/>
                <w:color w:val="auto"/>
                <w:sz w:val="24"/>
                <w:highlight w:val="none"/>
              </w:rPr>
              <w:t>是否</w:t>
            </w:r>
            <w:r>
              <w:rPr>
                <w:rFonts w:hint="eastAsia" w:ascii="仿宋" w:hAnsi="仿宋" w:eastAsia="仿宋" w:cs="Arial"/>
                <w:color w:val="auto"/>
                <w:sz w:val="24"/>
                <w:highlight w:val="none"/>
              </w:rPr>
              <w:t>通过</w:t>
            </w:r>
            <w:r>
              <w:rPr>
                <w:rFonts w:ascii="仿宋" w:hAnsi="仿宋" w:eastAsia="仿宋" w:cs="Arial"/>
                <w:color w:val="auto"/>
                <w:sz w:val="24"/>
                <w:highlight w:val="none"/>
              </w:rPr>
              <w:t>（填写“是”或“否”）</w:t>
            </w:r>
          </w:p>
        </w:tc>
      </w:tr>
      <w:tr w14:paraId="346A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085" w:type="dxa"/>
            <w:noWrap w:val="0"/>
            <w:tcMar>
              <w:top w:w="15" w:type="dxa"/>
              <w:left w:w="15" w:type="dxa"/>
              <w:bottom w:w="0" w:type="dxa"/>
              <w:right w:w="15" w:type="dxa"/>
            </w:tcMar>
            <w:vAlign w:val="center"/>
          </w:tcPr>
          <w:p w14:paraId="6C9C6381">
            <w:pPr>
              <w:spacing w:line="360" w:lineRule="auto"/>
              <w:jc w:val="center"/>
              <w:rPr>
                <w:rFonts w:hint="eastAsia" w:ascii="仿宋" w:hAnsi="仿宋" w:eastAsia="仿宋" w:cs="Arial"/>
                <w:color w:val="auto"/>
                <w:sz w:val="24"/>
                <w:highlight w:val="none"/>
              </w:rPr>
            </w:pPr>
            <w:r>
              <w:rPr>
                <w:rFonts w:ascii="仿宋" w:hAnsi="仿宋" w:eastAsia="仿宋" w:cs="Arial"/>
                <w:color w:val="auto"/>
                <w:sz w:val="24"/>
                <w:highlight w:val="none"/>
              </w:rPr>
              <w:t>1</w:t>
            </w:r>
          </w:p>
        </w:tc>
        <w:tc>
          <w:tcPr>
            <w:tcW w:w="5808" w:type="dxa"/>
            <w:noWrap w:val="0"/>
            <w:tcMar>
              <w:top w:w="15" w:type="dxa"/>
              <w:left w:w="15" w:type="dxa"/>
              <w:bottom w:w="0" w:type="dxa"/>
              <w:right w:w="15" w:type="dxa"/>
            </w:tcMar>
            <w:vAlign w:val="center"/>
          </w:tcPr>
          <w:p w14:paraId="3A739001">
            <w:pPr>
              <w:pStyle w:val="16"/>
              <w:spacing w:line="360" w:lineRule="auto"/>
              <w:ind w:firstLine="0" w:firstLineChars="0"/>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资格要求:符合比选申请人须知2.1条</w:t>
            </w:r>
          </w:p>
        </w:tc>
        <w:tc>
          <w:tcPr>
            <w:tcW w:w="1841" w:type="dxa"/>
            <w:noWrap w:val="0"/>
            <w:tcMar>
              <w:top w:w="15" w:type="dxa"/>
              <w:left w:w="15" w:type="dxa"/>
              <w:bottom w:w="0" w:type="dxa"/>
              <w:right w:w="15" w:type="dxa"/>
            </w:tcMar>
            <w:vAlign w:val="center"/>
          </w:tcPr>
          <w:p w14:paraId="42DEA0CE">
            <w:pPr>
              <w:spacing w:line="360" w:lineRule="auto"/>
              <w:jc w:val="center"/>
              <w:rPr>
                <w:rFonts w:hint="eastAsia" w:ascii="仿宋" w:hAnsi="仿宋" w:eastAsia="仿宋" w:cs="Arial"/>
                <w:color w:val="auto"/>
                <w:sz w:val="24"/>
                <w:highlight w:val="none"/>
              </w:rPr>
            </w:pPr>
          </w:p>
        </w:tc>
      </w:tr>
      <w:tr w14:paraId="2775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21216315">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2</w:t>
            </w:r>
          </w:p>
        </w:tc>
        <w:tc>
          <w:tcPr>
            <w:tcW w:w="5808" w:type="dxa"/>
            <w:noWrap w:val="0"/>
            <w:tcMar>
              <w:top w:w="15" w:type="dxa"/>
              <w:left w:w="15" w:type="dxa"/>
              <w:bottom w:w="0" w:type="dxa"/>
              <w:right w:w="15" w:type="dxa"/>
            </w:tcMar>
            <w:vAlign w:val="center"/>
          </w:tcPr>
          <w:p w14:paraId="34CF5138">
            <w:pPr>
              <w:pStyle w:val="16"/>
              <w:spacing w:line="360" w:lineRule="auto"/>
              <w:ind w:firstLine="0" w:firstLineChars="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项目负责人:符合比选申请人须知2.2条</w:t>
            </w:r>
          </w:p>
        </w:tc>
        <w:tc>
          <w:tcPr>
            <w:tcW w:w="1841" w:type="dxa"/>
            <w:noWrap w:val="0"/>
            <w:tcMar>
              <w:top w:w="15" w:type="dxa"/>
              <w:left w:w="15" w:type="dxa"/>
              <w:bottom w:w="0" w:type="dxa"/>
              <w:right w:w="15" w:type="dxa"/>
            </w:tcMar>
            <w:vAlign w:val="center"/>
          </w:tcPr>
          <w:p w14:paraId="4BB7ED7E">
            <w:pPr>
              <w:spacing w:line="360" w:lineRule="auto"/>
              <w:jc w:val="center"/>
              <w:rPr>
                <w:rFonts w:hint="eastAsia" w:ascii="仿宋" w:hAnsi="仿宋" w:eastAsia="仿宋" w:cs="Arial"/>
                <w:color w:val="auto"/>
                <w:sz w:val="24"/>
                <w:highlight w:val="none"/>
              </w:rPr>
            </w:pPr>
          </w:p>
        </w:tc>
      </w:tr>
      <w:tr w14:paraId="4A63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0AA4B521">
            <w:pPr>
              <w:spacing w:line="360" w:lineRule="auto"/>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3</w:t>
            </w:r>
          </w:p>
        </w:tc>
        <w:tc>
          <w:tcPr>
            <w:tcW w:w="5808" w:type="dxa"/>
            <w:noWrap w:val="0"/>
            <w:tcMar>
              <w:top w:w="15" w:type="dxa"/>
              <w:left w:w="15" w:type="dxa"/>
              <w:bottom w:w="0" w:type="dxa"/>
              <w:right w:w="15" w:type="dxa"/>
            </w:tcMar>
            <w:vAlign w:val="center"/>
          </w:tcPr>
          <w:p w14:paraId="4472E88D">
            <w:pPr>
              <w:spacing w:line="360" w:lineRule="auto"/>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kern w:val="0"/>
                <w:sz w:val="24"/>
                <w:highlight w:val="none"/>
                <w:lang w:val="en-US" w:eastAsia="zh-CN"/>
              </w:rPr>
              <w:t>业绩</w:t>
            </w:r>
            <w:r>
              <w:rPr>
                <w:rFonts w:hint="eastAsia" w:ascii="仿宋" w:hAnsi="仿宋" w:eastAsia="仿宋" w:cs="Arial"/>
                <w:color w:val="auto"/>
                <w:kern w:val="0"/>
                <w:sz w:val="24"/>
                <w:highlight w:val="none"/>
              </w:rPr>
              <w:t>要求</w:t>
            </w:r>
            <w:r>
              <w:rPr>
                <w:rFonts w:hint="eastAsia" w:ascii="仿宋" w:hAnsi="仿宋" w:eastAsia="仿宋" w:cs="Arial"/>
                <w:color w:val="auto"/>
                <w:kern w:val="0"/>
                <w:sz w:val="24"/>
                <w:highlight w:val="none"/>
                <w:lang w:eastAsia="zh-CN"/>
              </w:rPr>
              <w:t>：</w:t>
            </w:r>
            <w:r>
              <w:rPr>
                <w:rFonts w:hint="eastAsia" w:ascii="仿宋" w:hAnsi="仿宋" w:eastAsia="仿宋" w:cs="Arial"/>
                <w:color w:val="auto"/>
                <w:sz w:val="24"/>
                <w:highlight w:val="none"/>
                <w:lang w:val="en-US" w:eastAsia="zh-CN"/>
              </w:rPr>
              <w:t>符合比选申请人须知2.3条</w:t>
            </w:r>
          </w:p>
        </w:tc>
        <w:tc>
          <w:tcPr>
            <w:tcW w:w="1841" w:type="dxa"/>
            <w:noWrap w:val="0"/>
            <w:tcMar>
              <w:top w:w="15" w:type="dxa"/>
              <w:left w:w="15" w:type="dxa"/>
              <w:bottom w:w="0" w:type="dxa"/>
              <w:right w:w="15" w:type="dxa"/>
            </w:tcMar>
            <w:vAlign w:val="center"/>
          </w:tcPr>
          <w:p w14:paraId="06F8D44D">
            <w:pPr>
              <w:spacing w:line="360" w:lineRule="auto"/>
              <w:jc w:val="center"/>
              <w:rPr>
                <w:rFonts w:hint="eastAsia" w:ascii="仿宋" w:hAnsi="仿宋" w:eastAsia="仿宋" w:cs="Arial"/>
                <w:color w:val="auto"/>
                <w:sz w:val="24"/>
                <w:highlight w:val="none"/>
              </w:rPr>
            </w:pPr>
          </w:p>
        </w:tc>
      </w:tr>
      <w:tr w14:paraId="1704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6E32FD00">
            <w:pPr>
              <w:spacing w:line="360" w:lineRule="auto"/>
              <w:jc w:val="center"/>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4</w:t>
            </w:r>
          </w:p>
        </w:tc>
        <w:tc>
          <w:tcPr>
            <w:tcW w:w="5808" w:type="dxa"/>
            <w:noWrap w:val="0"/>
            <w:tcMar>
              <w:top w:w="15" w:type="dxa"/>
              <w:left w:w="15" w:type="dxa"/>
              <w:bottom w:w="0" w:type="dxa"/>
              <w:right w:w="15" w:type="dxa"/>
            </w:tcMar>
            <w:vAlign w:val="center"/>
          </w:tcPr>
          <w:p w14:paraId="29670657">
            <w:pPr>
              <w:spacing w:line="360" w:lineRule="auto"/>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rPr>
              <w:t>信誉要求：</w:t>
            </w:r>
            <w:r>
              <w:rPr>
                <w:rFonts w:hint="eastAsia" w:ascii="仿宋" w:hAnsi="仿宋" w:eastAsia="仿宋" w:cs="Arial"/>
                <w:color w:val="auto"/>
                <w:sz w:val="24"/>
                <w:highlight w:val="none"/>
                <w:lang w:val="en-US" w:eastAsia="zh-CN"/>
              </w:rPr>
              <w:t>符合比选申请人须知2.4条</w:t>
            </w:r>
          </w:p>
        </w:tc>
        <w:tc>
          <w:tcPr>
            <w:tcW w:w="1841" w:type="dxa"/>
            <w:noWrap w:val="0"/>
            <w:tcMar>
              <w:top w:w="15" w:type="dxa"/>
              <w:left w:w="15" w:type="dxa"/>
              <w:bottom w:w="0" w:type="dxa"/>
              <w:right w:w="15" w:type="dxa"/>
            </w:tcMar>
            <w:vAlign w:val="center"/>
          </w:tcPr>
          <w:p w14:paraId="7AA1CD41">
            <w:pPr>
              <w:spacing w:line="360" w:lineRule="auto"/>
              <w:jc w:val="center"/>
              <w:rPr>
                <w:rFonts w:hint="eastAsia" w:ascii="仿宋" w:hAnsi="仿宋" w:eastAsia="仿宋" w:cs="Arial"/>
                <w:color w:val="auto"/>
                <w:sz w:val="24"/>
                <w:highlight w:val="none"/>
              </w:rPr>
            </w:pPr>
          </w:p>
        </w:tc>
      </w:tr>
      <w:tr w14:paraId="2352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78439C15">
            <w:pPr>
              <w:spacing w:line="360" w:lineRule="auto"/>
              <w:jc w:val="center"/>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5</w:t>
            </w:r>
          </w:p>
        </w:tc>
        <w:tc>
          <w:tcPr>
            <w:tcW w:w="5808" w:type="dxa"/>
            <w:noWrap w:val="0"/>
            <w:tcMar>
              <w:top w:w="15" w:type="dxa"/>
              <w:left w:w="15" w:type="dxa"/>
              <w:bottom w:w="0" w:type="dxa"/>
              <w:right w:w="15" w:type="dxa"/>
            </w:tcMar>
            <w:vAlign w:val="center"/>
          </w:tcPr>
          <w:p w14:paraId="027C34A1">
            <w:pPr>
              <w:pStyle w:val="9"/>
              <w:spacing w:line="360" w:lineRule="auto"/>
              <w:rPr>
                <w:rFonts w:hint="eastAsia" w:ascii="仿宋" w:hAnsi="仿宋" w:eastAsia="仿宋" w:cs="Arial"/>
                <w:color w:val="auto"/>
                <w:kern w:val="0"/>
                <w:sz w:val="24"/>
                <w:szCs w:val="24"/>
                <w:highlight w:val="none"/>
                <w:lang w:val="en-US" w:eastAsia="zh-CN" w:bidi="ar-SA"/>
              </w:rPr>
            </w:pPr>
            <w:r>
              <w:rPr>
                <w:rFonts w:ascii="仿宋" w:hAnsi="仿宋" w:eastAsia="仿宋" w:cs="Arial"/>
                <w:color w:val="auto"/>
                <w:highlight w:val="none"/>
              </w:rPr>
              <w:t>结论（应填写“通过”或“不通过”）</w:t>
            </w:r>
          </w:p>
        </w:tc>
        <w:tc>
          <w:tcPr>
            <w:tcW w:w="1841" w:type="dxa"/>
            <w:noWrap w:val="0"/>
            <w:tcMar>
              <w:top w:w="15" w:type="dxa"/>
              <w:left w:w="15" w:type="dxa"/>
              <w:bottom w:w="0" w:type="dxa"/>
              <w:right w:w="15" w:type="dxa"/>
            </w:tcMar>
            <w:vAlign w:val="center"/>
          </w:tcPr>
          <w:p w14:paraId="1B565530">
            <w:pPr>
              <w:spacing w:line="360" w:lineRule="auto"/>
              <w:jc w:val="center"/>
              <w:rPr>
                <w:rFonts w:hint="eastAsia" w:ascii="仿宋" w:hAnsi="仿宋" w:eastAsia="仿宋" w:cs="Arial"/>
                <w:color w:val="auto"/>
                <w:kern w:val="2"/>
                <w:sz w:val="24"/>
                <w:szCs w:val="24"/>
                <w:highlight w:val="none"/>
                <w:lang w:val="en-US" w:eastAsia="zh-CN" w:bidi="ar-SA"/>
              </w:rPr>
            </w:pPr>
          </w:p>
        </w:tc>
      </w:tr>
    </w:tbl>
    <w:p w14:paraId="3570F452">
      <w:pPr>
        <w:pStyle w:val="10"/>
        <w:rPr>
          <w:rFonts w:hint="eastAsia" w:ascii="仿宋" w:hAnsi="仿宋" w:eastAsia="仿宋" w:cs="Arial"/>
          <w:b/>
          <w:bCs/>
          <w:color w:val="000000"/>
          <w:highlight w:val="none"/>
        </w:rPr>
      </w:pPr>
    </w:p>
    <w:p w14:paraId="581F2753">
      <w:pPr>
        <w:spacing w:line="360" w:lineRule="auto"/>
        <w:rPr>
          <w:rFonts w:ascii="仿宋" w:hAnsi="仿宋" w:eastAsia="仿宋" w:cs="Arial"/>
          <w:b/>
          <w:sz w:val="24"/>
          <w:highlight w:val="none"/>
        </w:rPr>
      </w:pPr>
      <w:r>
        <w:rPr>
          <w:rFonts w:hint="eastAsia" w:ascii="黑体" w:hAnsi="黑体" w:eastAsia="黑体" w:cs="宋体"/>
          <w:sz w:val="27"/>
          <w:szCs w:val="27"/>
          <w:highlight w:val="none"/>
        </w:rPr>
        <w:t>五、</w:t>
      </w:r>
      <w:r>
        <w:rPr>
          <w:rFonts w:hint="eastAsia" w:ascii="黑体" w:hAnsi="黑体" w:eastAsia="黑体" w:cs="宋体"/>
          <w:kern w:val="0"/>
          <w:sz w:val="27"/>
          <w:szCs w:val="27"/>
          <w:highlight w:val="none"/>
        </w:rPr>
        <w:t>量化评分并推荐中标候选人</w:t>
      </w:r>
    </w:p>
    <w:p w14:paraId="13CD12F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（一）评标委员会对合格的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按以下评分标准进行量化评分，按综合得分由高到低进行排序，并推荐</w:t>
      </w:r>
      <w:r>
        <w:rPr>
          <w:rFonts w:hint="eastAsia" w:ascii="仿宋" w:hAnsi="仿宋" w:eastAsia="仿宋" w:cs="仿宋"/>
          <w:color w:val="000000"/>
          <w:szCs w:val="28"/>
          <w:highlight w:val="none"/>
          <w:lang w:val="en-US" w:eastAsia="zh-CN"/>
        </w:rPr>
        <w:t>1-</w:t>
      </w:r>
      <w:r>
        <w:rPr>
          <w:rFonts w:hint="eastAsia" w:ascii="仿宋" w:hAnsi="仿宋" w:eastAsia="仿宋" w:cs="仿宋"/>
          <w:color w:val="000000"/>
          <w:szCs w:val="28"/>
          <w:highlight w:val="none"/>
        </w:rPr>
        <w:t>3名中标候选人。</w:t>
      </w:r>
    </w:p>
    <w:p w14:paraId="60631876">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（二）编制评审报告，评审报告由评标委员会全体成员签字。</w:t>
      </w:r>
    </w:p>
    <w:tbl>
      <w:tblPr>
        <w:tblStyle w:val="1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88"/>
        <w:gridCol w:w="960"/>
        <w:gridCol w:w="5445"/>
        <w:gridCol w:w="943"/>
      </w:tblGrid>
      <w:tr w14:paraId="7246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5" w:type="dxa"/>
            <w:noWrap w:val="0"/>
            <w:vAlign w:val="center"/>
          </w:tcPr>
          <w:p w14:paraId="14AE599A">
            <w:pPr>
              <w:snapToGrid w:val="0"/>
              <w:ind w:firstLine="28"/>
              <w:jc w:val="center"/>
              <w:rPr>
                <w:rFonts w:hint="eastAsia" w:ascii="仿宋" w:hAnsi="仿宋" w:eastAsia="仿宋" w:cs="仿宋"/>
                <w:b/>
                <w:bCs/>
                <w:sz w:val="22"/>
                <w:highlight w:val="none"/>
              </w:rPr>
            </w:pPr>
            <w:r>
              <w:rPr>
                <w:rFonts w:hint="eastAsia" w:ascii="仿宋" w:hAnsi="仿宋" w:eastAsia="仿宋" w:cs="仿宋"/>
                <w:b/>
                <w:bCs/>
                <w:sz w:val="22"/>
                <w:highlight w:val="none"/>
              </w:rPr>
              <w:t>序号</w:t>
            </w:r>
          </w:p>
        </w:tc>
        <w:tc>
          <w:tcPr>
            <w:tcW w:w="1288" w:type="dxa"/>
            <w:noWrap w:val="0"/>
            <w:vAlign w:val="center"/>
          </w:tcPr>
          <w:p w14:paraId="5BD04347">
            <w:pPr>
              <w:snapToGrid w:val="0"/>
              <w:ind w:firstLine="28"/>
              <w:jc w:val="center"/>
              <w:rPr>
                <w:rFonts w:hint="eastAsia" w:ascii="仿宋" w:hAnsi="仿宋" w:eastAsia="仿宋" w:cs="仿宋"/>
                <w:b/>
                <w:bCs/>
                <w:sz w:val="22"/>
                <w:highlight w:val="none"/>
              </w:rPr>
            </w:pPr>
            <w:r>
              <w:rPr>
                <w:rFonts w:hint="eastAsia" w:ascii="仿宋" w:hAnsi="仿宋" w:eastAsia="仿宋" w:cs="仿宋"/>
                <w:b/>
                <w:bCs/>
                <w:sz w:val="22"/>
                <w:highlight w:val="none"/>
              </w:rPr>
              <w:t>评审因素</w:t>
            </w:r>
          </w:p>
        </w:tc>
        <w:tc>
          <w:tcPr>
            <w:tcW w:w="960" w:type="dxa"/>
            <w:noWrap w:val="0"/>
            <w:vAlign w:val="center"/>
          </w:tcPr>
          <w:p w14:paraId="31FFA2D9">
            <w:pPr>
              <w:snapToGrid w:val="0"/>
              <w:ind w:firstLine="28"/>
              <w:jc w:val="center"/>
              <w:rPr>
                <w:rFonts w:hint="eastAsia" w:ascii="仿宋" w:hAnsi="仿宋" w:eastAsia="仿宋" w:cs="仿宋"/>
                <w:b/>
                <w:bCs/>
                <w:sz w:val="22"/>
                <w:highlight w:val="none"/>
              </w:rPr>
            </w:pPr>
            <w:r>
              <w:rPr>
                <w:rFonts w:hint="eastAsia" w:ascii="仿宋" w:hAnsi="仿宋" w:eastAsia="仿宋" w:cs="仿宋"/>
                <w:b/>
                <w:bCs/>
                <w:sz w:val="22"/>
                <w:highlight w:val="none"/>
              </w:rPr>
              <w:t>权重后分值</w:t>
            </w:r>
          </w:p>
        </w:tc>
        <w:tc>
          <w:tcPr>
            <w:tcW w:w="5445" w:type="dxa"/>
            <w:noWrap w:val="0"/>
            <w:vAlign w:val="center"/>
          </w:tcPr>
          <w:p w14:paraId="431C114E">
            <w:pPr>
              <w:snapToGrid w:val="0"/>
              <w:ind w:firstLine="28"/>
              <w:jc w:val="center"/>
              <w:rPr>
                <w:rFonts w:hint="eastAsia" w:ascii="仿宋" w:hAnsi="仿宋" w:eastAsia="仿宋" w:cs="仿宋"/>
                <w:b/>
                <w:bCs/>
                <w:sz w:val="22"/>
                <w:highlight w:val="none"/>
              </w:rPr>
            </w:pPr>
            <w:r>
              <w:rPr>
                <w:rFonts w:hint="eastAsia" w:ascii="仿宋" w:hAnsi="仿宋" w:eastAsia="仿宋" w:cs="仿宋"/>
                <w:b/>
                <w:bCs/>
                <w:sz w:val="22"/>
                <w:highlight w:val="none"/>
              </w:rPr>
              <w:t>评分标准</w:t>
            </w:r>
          </w:p>
        </w:tc>
        <w:tc>
          <w:tcPr>
            <w:tcW w:w="943" w:type="dxa"/>
            <w:noWrap w:val="0"/>
            <w:vAlign w:val="center"/>
          </w:tcPr>
          <w:p w14:paraId="731B2D2B">
            <w:pPr>
              <w:snapToGrid w:val="0"/>
              <w:jc w:val="center"/>
              <w:rPr>
                <w:rFonts w:hint="eastAsia" w:ascii="仿宋" w:hAnsi="仿宋" w:eastAsia="仿宋" w:cs="仿宋"/>
                <w:b/>
                <w:bCs/>
                <w:sz w:val="22"/>
                <w:highlight w:val="none"/>
              </w:rPr>
            </w:pPr>
            <w:r>
              <w:rPr>
                <w:rFonts w:hint="eastAsia" w:ascii="仿宋" w:hAnsi="仿宋" w:eastAsia="仿宋" w:cs="仿宋"/>
                <w:b/>
                <w:bCs/>
                <w:sz w:val="22"/>
                <w:highlight w:val="none"/>
              </w:rPr>
              <w:t>说明</w:t>
            </w:r>
          </w:p>
        </w:tc>
      </w:tr>
      <w:tr w14:paraId="2B2D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715" w:type="dxa"/>
            <w:noWrap w:val="0"/>
            <w:vAlign w:val="center"/>
          </w:tcPr>
          <w:p w14:paraId="2ECB9EDC">
            <w:pPr>
              <w:widowControl/>
              <w:snapToGrid w:val="0"/>
              <w:jc w:val="center"/>
              <w:rPr>
                <w:rFonts w:hint="eastAsia" w:ascii="仿宋" w:hAnsi="仿宋" w:eastAsia="仿宋" w:cs="仿宋"/>
                <w:sz w:val="22"/>
                <w:highlight w:val="none"/>
              </w:rPr>
            </w:pPr>
            <w:r>
              <w:rPr>
                <w:rFonts w:hint="eastAsia" w:ascii="仿宋" w:hAnsi="仿宋" w:eastAsia="仿宋" w:cs="仿宋"/>
                <w:sz w:val="22"/>
                <w:highlight w:val="none"/>
              </w:rPr>
              <w:t>1</w:t>
            </w:r>
          </w:p>
        </w:tc>
        <w:tc>
          <w:tcPr>
            <w:tcW w:w="1288" w:type="dxa"/>
            <w:noWrap w:val="0"/>
            <w:vAlign w:val="center"/>
          </w:tcPr>
          <w:p w14:paraId="0541579F">
            <w:pPr>
              <w:widowControl/>
              <w:snapToGrid w:val="0"/>
              <w:jc w:val="center"/>
              <w:rPr>
                <w:rFonts w:hint="eastAsia" w:ascii="仿宋" w:hAnsi="仿宋" w:eastAsia="仿宋" w:cs="仿宋"/>
                <w:sz w:val="22"/>
                <w:highlight w:val="none"/>
              </w:rPr>
            </w:pPr>
            <w:r>
              <w:rPr>
                <w:rFonts w:hint="eastAsia" w:ascii="仿宋" w:hAnsi="仿宋" w:eastAsia="仿宋" w:cs="仿宋"/>
                <w:sz w:val="22"/>
                <w:highlight w:val="none"/>
              </w:rPr>
              <w:t>报价</w:t>
            </w:r>
          </w:p>
        </w:tc>
        <w:tc>
          <w:tcPr>
            <w:tcW w:w="960" w:type="dxa"/>
            <w:noWrap w:val="0"/>
            <w:vAlign w:val="center"/>
          </w:tcPr>
          <w:p w14:paraId="47242ABD">
            <w:pPr>
              <w:widowControl/>
              <w:snapToGrid w:val="0"/>
              <w:jc w:val="center"/>
              <w:rPr>
                <w:rFonts w:hint="eastAsia" w:ascii="仿宋" w:hAnsi="仿宋" w:eastAsia="仿宋" w:cs="仿宋"/>
                <w:sz w:val="22"/>
                <w:highlight w:val="none"/>
              </w:rPr>
            </w:pPr>
            <w:r>
              <w:rPr>
                <w:rFonts w:hint="eastAsia" w:ascii="仿宋" w:hAnsi="仿宋" w:eastAsia="仿宋" w:cs="仿宋"/>
                <w:bCs/>
                <w:sz w:val="22"/>
                <w:highlight w:val="none"/>
                <w:lang w:val="en-US" w:eastAsia="zh-CN"/>
              </w:rPr>
              <w:t>30</w:t>
            </w:r>
            <w:r>
              <w:rPr>
                <w:rFonts w:hint="eastAsia" w:ascii="仿宋" w:hAnsi="仿宋" w:eastAsia="仿宋" w:cs="仿宋"/>
                <w:bCs/>
                <w:sz w:val="22"/>
                <w:highlight w:val="none"/>
              </w:rPr>
              <w:t>分</w:t>
            </w:r>
          </w:p>
        </w:tc>
        <w:tc>
          <w:tcPr>
            <w:tcW w:w="5445" w:type="dxa"/>
            <w:noWrap w:val="0"/>
            <w:vAlign w:val="center"/>
          </w:tcPr>
          <w:p w14:paraId="50235F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1、采用有效</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报价的算术平均值为评标基准价，评标基准价小数点后保留两位。</w:t>
            </w:r>
          </w:p>
          <w:p w14:paraId="00D273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2、偏差率=100%×（</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报价－基准价）/基准价</w:t>
            </w:r>
          </w:p>
          <w:p w14:paraId="2E8722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偏差率保留2位小数，小数点后第3位“四舍五入”。</w:t>
            </w:r>
          </w:p>
          <w:p w14:paraId="4F843F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报价＞基准价，</w:t>
            </w:r>
          </w:p>
          <w:p w14:paraId="767F1C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比选报价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－偏差率×100×G；</w:t>
            </w:r>
          </w:p>
          <w:p w14:paraId="57D17D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报价≤基准价，</w:t>
            </w:r>
          </w:p>
          <w:p w14:paraId="142910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比选报价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＋偏差率×100×H。</w:t>
            </w:r>
          </w:p>
          <w:p w14:paraId="76F36A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其中：G=1，H=0.5。</w:t>
            </w:r>
          </w:p>
          <w:p w14:paraId="1F78E378">
            <w:pPr>
              <w:pStyle w:val="2"/>
              <w:numPr>
                <w:ilvl w:val="3"/>
                <w:numId w:val="0"/>
              </w:numPr>
              <w:rPr>
                <w:rFonts w:hint="default" w:ascii="仿宋" w:hAnsi="仿宋" w:eastAsia="仿宋" w:cs="仿宋"/>
                <w:color w:val="FF0000"/>
                <w:sz w:val="22"/>
                <w:highlight w:val="none"/>
                <w:lang w:val="en-US" w:eastAsia="zh-CN"/>
              </w:rPr>
            </w:pP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申请人得分分值计算保留小数点后两位，小数点后第三位“四舍五入”。扣完为止。</w:t>
            </w:r>
          </w:p>
        </w:tc>
        <w:tc>
          <w:tcPr>
            <w:tcW w:w="943" w:type="dxa"/>
            <w:noWrap w:val="0"/>
            <w:vAlign w:val="center"/>
          </w:tcPr>
          <w:p w14:paraId="40EE4EF9">
            <w:pPr>
              <w:snapToGrid w:val="0"/>
              <w:jc w:val="center"/>
              <w:rPr>
                <w:rFonts w:hint="eastAsia" w:ascii="仿宋" w:hAnsi="仿宋" w:eastAsia="仿宋" w:cs="仿宋"/>
                <w:bCs/>
                <w:sz w:val="22"/>
                <w:highlight w:val="none"/>
              </w:rPr>
            </w:pPr>
            <w:r>
              <w:rPr>
                <w:rFonts w:hint="eastAsia" w:ascii="仿宋" w:hAnsi="仿宋" w:eastAsia="仿宋" w:cs="仿宋"/>
                <w:bCs/>
                <w:sz w:val="22"/>
                <w:highlight w:val="none"/>
              </w:rPr>
              <w:t>客观分</w:t>
            </w:r>
          </w:p>
        </w:tc>
      </w:tr>
      <w:tr w14:paraId="0D93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5" w:type="dxa"/>
            <w:noWrap w:val="0"/>
            <w:vAlign w:val="center"/>
          </w:tcPr>
          <w:p w14:paraId="0FDEA5CD">
            <w:pPr>
              <w:widowControl/>
              <w:snapToGrid w:val="0"/>
              <w:jc w:val="center"/>
              <w:rPr>
                <w:rFonts w:hint="eastAsia" w:ascii="仿宋" w:hAnsi="仿宋" w:eastAsia="仿宋" w:cs="仿宋"/>
                <w:sz w:val="22"/>
                <w:highlight w:val="none"/>
              </w:rPr>
            </w:pPr>
            <w:r>
              <w:rPr>
                <w:rFonts w:hint="eastAsia" w:ascii="仿宋" w:hAnsi="仿宋" w:eastAsia="仿宋" w:cs="仿宋"/>
                <w:sz w:val="22"/>
                <w:highlight w:val="none"/>
              </w:rPr>
              <w:t>2</w:t>
            </w:r>
          </w:p>
        </w:tc>
        <w:tc>
          <w:tcPr>
            <w:tcW w:w="1288" w:type="dxa"/>
            <w:noWrap w:val="0"/>
            <w:vAlign w:val="center"/>
          </w:tcPr>
          <w:p w14:paraId="3436ED98">
            <w:pPr>
              <w:snapToGrid w:val="0"/>
              <w:jc w:val="center"/>
              <w:rPr>
                <w:rFonts w:hint="eastAsia" w:ascii="仿宋" w:hAnsi="仿宋" w:eastAsia="仿宋" w:cs="仿宋"/>
                <w:bCs/>
                <w:sz w:val="22"/>
                <w:highlight w:val="none"/>
              </w:rPr>
            </w:pPr>
            <w:r>
              <w:rPr>
                <w:rFonts w:hint="eastAsia" w:ascii="仿宋" w:hAnsi="仿宋" w:eastAsia="仿宋" w:cs="仿宋"/>
                <w:bCs/>
                <w:sz w:val="22"/>
                <w:highlight w:val="none"/>
                <w:lang w:val="en-US" w:eastAsia="zh-CN"/>
              </w:rPr>
              <w:t>尽调</w:t>
            </w:r>
            <w:r>
              <w:rPr>
                <w:rFonts w:hint="eastAsia" w:ascii="仿宋" w:hAnsi="仿宋" w:eastAsia="仿宋" w:cs="仿宋"/>
                <w:bCs/>
                <w:sz w:val="22"/>
                <w:highlight w:val="none"/>
              </w:rPr>
              <w:t>实施方案</w:t>
            </w:r>
          </w:p>
        </w:tc>
        <w:tc>
          <w:tcPr>
            <w:tcW w:w="960" w:type="dxa"/>
            <w:noWrap w:val="0"/>
            <w:vAlign w:val="center"/>
          </w:tcPr>
          <w:p w14:paraId="16B7401E">
            <w:pPr>
              <w:widowControl/>
              <w:spacing w:line="520" w:lineRule="exact"/>
              <w:jc w:val="left"/>
              <w:rPr>
                <w:rFonts w:hint="eastAsia" w:ascii="仿宋" w:hAnsi="仿宋" w:eastAsia="仿宋" w:cs="仿宋"/>
                <w:sz w:val="22"/>
                <w:highlight w:val="none"/>
              </w:rPr>
            </w:pPr>
            <w:r>
              <w:rPr>
                <w:rFonts w:hint="eastAsia" w:ascii="仿宋" w:hAnsi="仿宋" w:eastAsia="仿宋" w:cs="仿宋"/>
                <w:sz w:val="22"/>
                <w:highlight w:val="none"/>
              </w:rPr>
              <w:t>3</w:t>
            </w:r>
            <w:r>
              <w:rPr>
                <w:rFonts w:hint="eastAsia" w:ascii="仿宋" w:hAnsi="仿宋" w:eastAsia="仿宋" w:cs="仿宋"/>
                <w:sz w:val="22"/>
                <w:highlight w:val="none"/>
                <w:lang w:val="en-US" w:eastAsia="zh-CN"/>
              </w:rPr>
              <w:t>0</w:t>
            </w:r>
            <w:r>
              <w:rPr>
                <w:rFonts w:hint="eastAsia" w:ascii="仿宋" w:hAnsi="仿宋" w:eastAsia="仿宋" w:cs="仿宋"/>
                <w:sz w:val="22"/>
                <w:highlight w:val="none"/>
              </w:rPr>
              <w:t>分</w:t>
            </w:r>
          </w:p>
        </w:tc>
        <w:tc>
          <w:tcPr>
            <w:tcW w:w="5445" w:type="dxa"/>
            <w:noWrap w:val="0"/>
            <w:vAlign w:val="center"/>
          </w:tcPr>
          <w:p w14:paraId="1564A3C8">
            <w:pPr>
              <w:widowControl/>
              <w:spacing w:line="520" w:lineRule="exact"/>
              <w:jc w:val="left"/>
              <w:rPr>
                <w:rFonts w:hint="default" w:ascii="仿宋" w:hAnsi="仿宋" w:eastAsia="仿宋" w:cs="仿宋"/>
                <w:sz w:val="22"/>
                <w:highlight w:val="none"/>
                <w:lang w:val="en-US" w:eastAsia="zh-CN"/>
              </w:rPr>
            </w:pPr>
            <w:r>
              <w:rPr>
                <w:rFonts w:ascii="仿宋" w:hAnsi="仿宋" w:eastAsia="仿宋" w:cs="仿宋"/>
                <w:sz w:val="22"/>
                <w:highlight w:val="none"/>
              </w:rPr>
              <w:t>①对本项目的理解和认识（包含项目背景、</w:t>
            </w:r>
            <w:r>
              <w:rPr>
                <w:rFonts w:hint="eastAsia" w:ascii="仿宋" w:hAnsi="仿宋" w:eastAsia="仿宋" w:cs="仿宋"/>
                <w:sz w:val="22"/>
                <w:highlight w:val="none"/>
                <w:lang w:val="en-US" w:eastAsia="zh-CN"/>
              </w:rPr>
              <w:t>尽调目的、尽调范围</w:t>
            </w:r>
            <w:r>
              <w:rPr>
                <w:rFonts w:ascii="仿宋" w:hAnsi="仿宋" w:eastAsia="仿宋" w:cs="仿宋"/>
                <w:sz w:val="22"/>
                <w:highlight w:val="none"/>
              </w:rPr>
              <w:t>）</w:t>
            </w:r>
            <w:r>
              <w:rPr>
                <w:rFonts w:hint="eastAsia" w:ascii="仿宋" w:hAnsi="仿宋" w:eastAsia="仿宋" w:cs="仿宋"/>
                <w:sz w:val="22"/>
                <w:highlight w:val="none"/>
                <w:lang w:eastAsia="zh-CN"/>
              </w:rPr>
              <w:t>：</w:t>
            </w:r>
            <w:r>
              <w:rPr>
                <w:rFonts w:hint="eastAsia" w:ascii="仿宋" w:hAnsi="仿宋" w:eastAsia="仿宋" w:cs="仿宋"/>
                <w:sz w:val="22"/>
                <w:highlight w:val="none"/>
                <w:lang w:val="en-US" w:eastAsia="zh-CN"/>
              </w:rPr>
              <w:t>根据比选申请人提供的</w:t>
            </w:r>
            <w:r>
              <w:rPr>
                <w:rFonts w:hint="eastAsia" w:ascii="仿宋" w:hAnsi="仿宋" w:eastAsia="仿宋" w:cs="仿宋"/>
                <w:bCs/>
                <w:sz w:val="22"/>
                <w:highlight w:val="none"/>
                <w:lang w:val="en-US" w:eastAsia="zh-CN"/>
              </w:rPr>
              <w:t>尽调</w:t>
            </w:r>
            <w:r>
              <w:rPr>
                <w:rFonts w:hint="eastAsia" w:ascii="仿宋" w:hAnsi="仿宋" w:eastAsia="仿宋" w:cs="仿宋"/>
                <w:bCs/>
                <w:sz w:val="22"/>
                <w:highlight w:val="none"/>
              </w:rPr>
              <w:t>实施方案</w:t>
            </w:r>
            <w:r>
              <w:rPr>
                <w:rFonts w:hint="eastAsia" w:ascii="仿宋" w:hAnsi="仿宋" w:eastAsia="仿宋" w:cs="仿宋"/>
                <w:sz w:val="22"/>
                <w:highlight w:val="none"/>
                <w:lang w:val="en-US" w:eastAsia="zh-CN"/>
              </w:rPr>
              <w:t>进行评审，优得6.0～4.8分，良得4.7～3.6分，一般得3.5～2.4分，差2.3～0,1分，无不得分。</w:t>
            </w:r>
          </w:p>
          <w:p w14:paraId="6EA5A548">
            <w:pPr>
              <w:widowControl/>
              <w:spacing w:line="520" w:lineRule="exact"/>
              <w:jc w:val="left"/>
              <w:rPr>
                <w:rFonts w:hint="eastAsia" w:ascii="仿宋" w:hAnsi="仿宋" w:eastAsia="仿宋" w:cs="仿宋"/>
                <w:sz w:val="22"/>
                <w:highlight w:val="none"/>
                <w:lang w:eastAsia="zh-CN"/>
              </w:rPr>
            </w:pPr>
            <w:r>
              <w:rPr>
                <w:rFonts w:ascii="仿宋" w:hAnsi="仿宋" w:eastAsia="仿宋" w:cs="仿宋"/>
                <w:sz w:val="22"/>
                <w:highlight w:val="none"/>
              </w:rPr>
              <w:t>②团队人员职责分工</w:t>
            </w:r>
            <w:r>
              <w:rPr>
                <w:rFonts w:hint="eastAsia" w:ascii="仿宋" w:hAnsi="仿宋" w:eastAsia="仿宋" w:cs="仿宋"/>
                <w:sz w:val="22"/>
                <w:highlight w:val="none"/>
                <w:lang w:eastAsia="zh-CN"/>
              </w:rPr>
              <w:t>：</w:t>
            </w:r>
            <w:r>
              <w:rPr>
                <w:rFonts w:hint="eastAsia" w:ascii="仿宋" w:hAnsi="仿宋" w:eastAsia="仿宋" w:cs="仿宋"/>
                <w:sz w:val="22"/>
                <w:highlight w:val="none"/>
                <w:lang w:val="en-US" w:eastAsia="zh-CN"/>
              </w:rPr>
              <w:t>根据比选申请人提供的</w:t>
            </w:r>
            <w:r>
              <w:rPr>
                <w:rFonts w:hint="eastAsia" w:ascii="仿宋" w:hAnsi="仿宋" w:eastAsia="仿宋" w:cs="仿宋"/>
                <w:bCs/>
                <w:sz w:val="22"/>
                <w:highlight w:val="none"/>
                <w:lang w:val="en-US" w:eastAsia="zh-CN"/>
              </w:rPr>
              <w:t>尽调</w:t>
            </w:r>
            <w:r>
              <w:rPr>
                <w:rFonts w:hint="eastAsia" w:ascii="仿宋" w:hAnsi="仿宋" w:eastAsia="仿宋" w:cs="仿宋"/>
                <w:bCs/>
                <w:sz w:val="22"/>
                <w:highlight w:val="none"/>
              </w:rPr>
              <w:t>实施方案</w:t>
            </w:r>
            <w:r>
              <w:rPr>
                <w:rFonts w:hint="eastAsia" w:ascii="仿宋" w:hAnsi="仿宋" w:eastAsia="仿宋" w:cs="仿宋"/>
                <w:sz w:val="22"/>
                <w:highlight w:val="none"/>
                <w:lang w:val="en-US" w:eastAsia="zh-CN"/>
              </w:rPr>
              <w:t>进行评审，优得6.0～4.8分，良得4.7～3.6分，一般得3.5～2.4分，差2.3～0,1分，无不得分。</w:t>
            </w:r>
          </w:p>
          <w:p w14:paraId="2CB25420">
            <w:pPr>
              <w:widowControl/>
              <w:spacing w:line="520" w:lineRule="exact"/>
              <w:jc w:val="left"/>
              <w:rPr>
                <w:rFonts w:hint="eastAsia" w:ascii="仿宋" w:hAnsi="仿宋" w:eastAsia="仿宋" w:cs="仿宋"/>
                <w:sz w:val="22"/>
                <w:highlight w:val="none"/>
                <w:lang w:val="en-US" w:eastAsia="zh-CN"/>
              </w:rPr>
            </w:pPr>
            <w:r>
              <w:rPr>
                <w:rFonts w:hint="eastAsia" w:ascii="仿宋" w:hAnsi="仿宋" w:eastAsia="仿宋" w:cs="仿宋"/>
                <w:sz w:val="22"/>
                <w:highlight w:val="none"/>
              </w:rPr>
              <w:t>③</w:t>
            </w:r>
            <w:r>
              <w:rPr>
                <w:rFonts w:hint="eastAsia" w:ascii="仿宋" w:hAnsi="仿宋" w:eastAsia="仿宋" w:cs="仿宋"/>
                <w:sz w:val="22"/>
                <w:highlight w:val="none"/>
                <w:lang w:val="en-US" w:eastAsia="zh-CN"/>
              </w:rPr>
              <w:t>尽调</w:t>
            </w:r>
            <w:r>
              <w:rPr>
                <w:rFonts w:ascii="仿宋" w:hAnsi="仿宋" w:eastAsia="仿宋" w:cs="仿宋"/>
                <w:sz w:val="22"/>
                <w:highlight w:val="none"/>
              </w:rPr>
              <w:t>成果大纲</w:t>
            </w:r>
            <w:r>
              <w:rPr>
                <w:rFonts w:hint="eastAsia" w:ascii="仿宋" w:hAnsi="仿宋" w:eastAsia="仿宋" w:cs="仿宋"/>
                <w:sz w:val="22"/>
                <w:highlight w:val="none"/>
                <w:lang w:val="en-US" w:eastAsia="zh-CN"/>
              </w:rPr>
              <w:t>和尽调思路和方法</w:t>
            </w:r>
            <w:r>
              <w:rPr>
                <w:rFonts w:hint="eastAsia" w:ascii="仿宋" w:hAnsi="仿宋" w:eastAsia="仿宋" w:cs="仿宋"/>
                <w:sz w:val="22"/>
                <w:highlight w:val="none"/>
                <w:lang w:eastAsia="zh-CN"/>
              </w:rPr>
              <w:t>：</w:t>
            </w:r>
            <w:r>
              <w:rPr>
                <w:rFonts w:hint="eastAsia" w:ascii="仿宋" w:hAnsi="仿宋" w:eastAsia="仿宋" w:cs="仿宋"/>
                <w:sz w:val="22"/>
                <w:highlight w:val="none"/>
                <w:lang w:val="en-US" w:eastAsia="zh-CN"/>
              </w:rPr>
              <w:t>根据比选申请人提供的</w:t>
            </w:r>
            <w:r>
              <w:rPr>
                <w:rFonts w:hint="eastAsia" w:ascii="仿宋" w:hAnsi="仿宋" w:eastAsia="仿宋" w:cs="仿宋"/>
                <w:bCs/>
                <w:sz w:val="22"/>
                <w:highlight w:val="none"/>
                <w:lang w:val="en-US" w:eastAsia="zh-CN"/>
              </w:rPr>
              <w:t>尽调</w:t>
            </w:r>
            <w:r>
              <w:rPr>
                <w:rFonts w:hint="eastAsia" w:ascii="仿宋" w:hAnsi="仿宋" w:eastAsia="仿宋" w:cs="仿宋"/>
                <w:bCs/>
                <w:sz w:val="22"/>
                <w:highlight w:val="none"/>
              </w:rPr>
              <w:t>实施方案</w:t>
            </w:r>
            <w:r>
              <w:rPr>
                <w:rFonts w:hint="eastAsia" w:ascii="仿宋" w:hAnsi="仿宋" w:eastAsia="仿宋" w:cs="仿宋"/>
                <w:sz w:val="22"/>
                <w:highlight w:val="none"/>
                <w:lang w:val="en-US" w:eastAsia="zh-CN"/>
              </w:rPr>
              <w:t>进行评审，优得6.0～4.8分，良得4.7～3.6分，一般得3.5～2.4分，差2.3～0,1分，无不得分。</w:t>
            </w:r>
          </w:p>
          <w:p w14:paraId="32DE2A82">
            <w:pPr>
              <w:widowControl/>
              <w:spacing w:line="520" w:lineRule="exact"/>
              <w:jc w:val="left"/>
              <w:rPr>
                <w:rFonts w:hint="eastAsia" w:ascii="仿宋" w:hAnsi="仿宋" w:eastAsia="仿宋" w:cs="仿宋"/>
                <w:sz w:val="22"/>
                <w:highlight w:val="none"/>
                <w:lang w:eastAsia="zh-CN"/>
              </w:rPr>
            </w:pPr>
            <w:r>
              <w:rPr>
                <w:rFonts w:hint="eastAsia" w:ascii="仿宋" w:hAnsi="仿宋" w:eastAsia="仿宋" w:cs="仿宋"/>
                <w:sz w:val="22"/>
                <w:highlight w:val="none"/>
              </w:rPr>
              <w:t>④</w:t>
            </w:r>
            <w:r>
              <w:rPr>
                <w:rFonts w:ascii="仿宋" w:hAnsi="仿宋" w:eastAsia="仿宋" w:cs="仿宋"/>
                <w:sz w:val="22"/>
                <w:highlight w:val="none"/>
              </w:rPr>
              <w:t>进度计划安排方案（包含工作计划节点及安排、工作进度保障措施、工作进度控制措施）</w:t>
            </w:r>
            <w:r>
              <w:rPr>
                <w:rFonts w:hint="eastAsia" w:ascii="仿宋" w:hAnsi="仿宋" w:eastAsia="仿宋" w:cs="仿宋"/>
                <w:sz w:val="22"/>
                <w:highlight w:val="none"/>
                <w:lang w:eastAsia="zh-CN"/>
              </w:rPr>
              <w:t>：</w:t>
            </w:r>
            <w:r>
              <w:rPr>
                <w:rFonts w:hint="eastAsia" w:ascii="仿宋" w:hAnsi="仿宋" w:eastAsia="仿宋" w:cs="仿宋"/>
                <w:sz w:val="22"/>
                <w:highlight w:val="none"/>
                <w:lang w:val="en-US" w:eastAsia="zh-CN"/>
              </w:rPr>
              <w:t>根据比选申请人提供的</w:t>
            </w:r>
            <w:r>
              <w:rPr>
                <w:rFonts w:hint="eastAsia" w:ascii="仿宋" w:hAnsi="仿宋" w:eastAsia="仿宋" w:cs="仿宋"/>
                <w:bCs/>
                <w:sz w:val="22"/>
                <w:highlight w:val="none"/>
                <w:lang w:val="en-US" w:eastAsia="zh-CN"/>
              </w:rPr>
              <w:t>尽调</w:t>
            </w:r>
            <w:r>
              <w:rPr>
                <w:rFonts w:hint="eastAsia" w:ascii="仿宋" w:hAnsi="仿宋" w:eastAsia="仿宋" w:cs="仿宋"/>
                <w:bCs/>
                <w:sz w:val="22"/>
                <w:highlight w:val="none"/>
              </w:rPr>
              <w:t>实施方案</w:t>
            </w:r>
            <w:r>
              <w:rPr>
                <w:rFonts w:hint="eastAsia" w:ascii="仿宋" w:hAnsi="仿宋" w:eastAsia="仿宋" w:cs="仿宋"/>
                <w:sz w:val="22"/>
                <w:highlight w:val="none"/>
                <w:lang w:val="en-US" w:eastAsia="zh-CN"/>
              </w:rPr>
              <w:t>进行评审，优得6.0～4.8分，良得4.7～3.6分，一般得3.5～2.4分，差2.3～0,1分，无不得分。</w:t>
            </w:r>
          </w:p>
          <w:p w14:paraId="38494697">
            <w:pPr>
              <w:spacing w:line="480" w:lineRule="exact"/>
              <w:jc w:val="left"/>
              <w:rPr>
                <w:rFonts w:hint="eastAsia" w:ascii="仿宋" w:hAnsi="仿宋" w:eastAsia="仿宋" w:cs="仿宋"/>
                <w:sz w:val="22"/>
                <w:highlight w:val="none"/>
              </w:rPr>
            </w:pPr>
            <w:r>
              <w:rPr>
                <w:rFonts w:hint="eastAsia" w:ascii="仿宋" w:hAnsi="仿宋" w:eastAsia="仿宋" w:cs="仿宋"/>
                <w:sz w:val="22"/>
                <w:highlight w:val="none"/>
              </w:rPr>
              <w:t>⑤</w:t>
            </w:r>
            <w:r>
              <w:rPr>
                <w:rFonts w:hint="eastAsia" w:ascii="仿宋" w:hAnsi="仿宋" w:eastAsia="仿宋" w:cs="宋体"/>
                <w:sz w:val="22"/>
                <w:highlight w:val="none"/>
              </w:rPr>
              <w:t>后期保密</w:t>
            </w:r>
            <w:r>
              <w:rPr>
                <w:rFonts w:hint="eastAsia" w:ascii="仿宋" w:hAnsi="仿宋" w:eastAsia="仿宋" w:cs="宋体"/>
                <w:sz w:val="22"/>
                <w:highlight w:val="none"/>
                <w:lang w:val="en-US" w:eastAsia="zh-CN"/>
              </w:rPr>
              <w:t>与合规承诺</w:t>
            </w:r>
            <w:r>
              <w:rPr>
                <w:rFonts w:hint="eastAsia" w:ascii="仿宋" w:hAnsi="仿宋" w:eastAsia="仿宋" w:cs="宋体"/>
                <w:sz w:val="22"/>
                <w:highlight w:val="none"/>
                <w:lang w:eastAsia="zh-CN"/>
              </w:rPr>
              <w:t>：</w:t>
            </w:r>
            <w:r>
              <w:rPr>
                <w:rFonts w:hint="eastAsia" w:ascii="仿宋" w:hAnsi="仿宋" w:eastAsia="仿宋" w:cs="仿宋"/>
                <w:sz w:val="22"/>
                <w:highlight w:val="none"/>
                <w:lang w:val="en-US" w:eastAsia="zh-CN"/>
              </w:rPr>
              <w:t>根据比选申请人提供的</w:t>
            </w:r>
            <w:r>
              <w:rPr>
                <w:rFonts w:hint="eastAsia" w:ascii="仿宋" w:hAnsi="仿宋" w:eastAsia="仿宋" w:cs="仿宋"/>
                <w:bCs/>
                <w:sz w:val="22"/>
                <w:highlight w:val="none"/>
                <w:lang w:val="en-US" w:eastAsia="zh-CN"/>
              </w:rPr>
              <w:t>尽调</w:t>
            </w:r>
            <w:r>
              <w:rPr>
                <w:rFonts w:hint="eastAsia" w:ascii="仿宋" w:hAnsi="仿宋" w:eastAsia="仿宋" w:cs="仿宋"/>
                <w:bCs/>
                <w:sz w:val="22"/>
                <w:highlight w:val="none"/>
              </w:rPr>
              <w:t>实施方案</w:t>
            </w:r>
            <w:r>
              <w:rPr>
                <w:rFonts w:hint="eastAsia" w:ascii="仿宋" w:hAnsi="仿宋" w:eastAsia="仿宋" w:cs="仿宋"/>
                <w:sz w:val="22"/>
                <w:highlight w:val="none"/>
                <w:lang w:val="en-US" w:eastAsia="zh-CN"/>
              </w:rPr>
              <w:t>进行评审，优得6.0～4.8分，良得4.7～3.6分，一般得3.5～2.4分，差2.3～0,1分，无不得分。</w:t>
            </w:r>
          </w:p>
        </w:tc>
        <w:tc>
          <w:tcPr>
            <w:tcW w:w="943" w:type="dxa"/>
            <w:noWrap w:val="0"/>
            <w:vAlign w:val="center"/>
          </w:tcPr>
          <w:p w14:paraId="5B6F3751">
            <w:pPr>
              <w:snapToGrid w:val="0"/>
              <w:jc w:val="center"/>
              <w:rPr>
                <w:rFonts w:hint="eastAsia" w:ascii="仿宋" w:hAnsi="仿宋" w:eastAsia="仿宋" w:cs="仿宋"/>
                <w:bCs/>
                <w:sz w:val="22"/>
                <w:highlight w:val="none"/>
              </w:rPr>
            </w:pPr>
            <w:r>
              <w:rPr>
                <w:rFonts w:hint="eastAsia" w:ascii="仿宋" w:hAnsi="仿宋" w:eastAsia="仿宋" w:cs="仿宋"/>
                <w:bCs/>
                <w:sz w:val="22"/>
                <w:highlight w:val="none"/>
              </w:rPr>
              <w:t>主观分</w:t>
            </w:r>
          </w:p>
        </w:tc>
      </w:tr>
      <w:tr w14:paraId="77E1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5" w:type="dxa"/>
            <w:noWrap w:val="0"/>
            <w:vAlign w:val="center"/>
          </w:tcPr>
          <w:p w14:paraId="1714D46D">
            <w:pPr>
              <w:snapToGrid w:val="0"/>
              <w:jc w:val="center"/>
              <w:rPr>
                <w:rFonts w:hint="eastAsia" w:ascii="仿宋" w:hAnsi="仿宋" w:eastAsia="仿宋" w:cs="仿宋"/>
                <w:bCs/>
                <w:sz w:val="22"/>
                <w:highlight w:val="none"/>
                <w:lang w:eastAsia="zh-CN"/>
              </w:rPr>
            </w:pPr>
            <w:r>
              <w:rPr>
                <w:rFonts w:hint="eastAsia" w:ascii="仿宋" w:hAnsi="仿宋" w:eastAsia="仿宋" w:cs="仿宋"/>
                <w:bCs/>
                <w:sz w:val="22"/>
                <w:highlight w:val="none"/>
                <w:lang w:val="en-US" w:eastAsia="zh-CN"/>
              </w:rPr>
              <w:t>3</w:t>
            </w:r>
          </w:p>
        </w:tc>
        <w:tc>
          <w:tcPr>
            <w:tcW w:w="1288" w:type="dxa"/>
            <w:noWrap w:val="0"/>
            <w:vAlign w:val="center"/>
          </w:tcPr>
          <w:p w14:paraId="070CF345">
            <w:pPr>
              <w:snapToGrid w:val="0"/>
              <w:jc w:val="center"/>
              <w:rPr>
                <w:rFonts w:hint="eastAsia" w:ascii="仿宋" w:hAnsi="仿宋" w:eastAsia="仿宋" w:cs="仿宋"/>
                <w:bCs/>
                <w:sz w:val="22"/>
                <w:highlight w:val="none"/>
              </w:rPr>
            </w:pPr>
            <w:r>
              <w:rPr>
                <w:rFonts w:hint="eastAsia" w:ascii="仿宋" w:hAnsi="仿宋" w:eastAsia="仿宋" w:cs="仿宋"/>
                <w:kern w:val="0"/>
                <w:sz w:val="22"/>
                <w:highlight w:val="none"/>
              </w:rPr>
              <w:t>人员配备</w:t>
            </w:r>
          </w:p>
        </w:tc>
        <w:tc>
          <w:tcPr>
            <w:tcW w:w="960" w:type="dxa"/>
            <w:noWrap w:val="0"/>
            <w:vAlign w:val="center"/>
          </w:tcPr>
          <w:p w14:paraId="6BA5A8DF">
            <w:pPr>
              <w:snapToGrid w:val="0"/>
              <w:jc w:val="center"/>
              <w:rPr>
                <w:rFonts w:hint="eastAsia" w:ascii="仿宋" w:hAnsi="仿宋" w:eastAsia="仿宋" w:cs="仿宋"/>
                <w:bCs/>
                <w:sz w:val="22"/>
                <w:highlight w:val="none"/>
              </w:rPr>
            </w:pPr>
            <w:r>
              <w:rPr>
                <w:rFonts w:hint="eastAsia" w:ascii="仿宋" w:hAnsi="仿宋" w:eastAsia="仿宋" w:cs="仿宋"/>
                <w:kern w:val="0"/>
                <w:sz w:val="22"/>
                <w:highlight w:val="none"/>
                <w:lang w:val="en-US" w:eastAsia="zh-CN"/>
              </w:rPr>
              <w:t>20</w:t>
            </w:r>
            <w:r>
              <w:rPr>
                <w:rFonts w:hint="eastAsia" w:ascii="仿宋" w:hAnsi="仿宋" w:eastAsia="仿宋" w:cs="仿宋"/>
                <w:kern w:val="0"/>
                <w:sz w:val="22"/>
                <w:highlight w:val="none"/>
              </w:rPr>
              <w:t>分</w:t>
            </w:r>
          </w:p>
        </w:tc>
        <w:tc>
          <w:tcPr>
            <w:tcW w:w="5445" w:type="dxa"/>
            <w:noWrap w:val="0"/>
            <w:vAlign w:val="center"/>
          </w:tcPr>
          <w:p w14:paraId="36EBA359">
            <w:pPr>
              <w:numPr>
                <w:ilvl w:val="0"/>
                <w:numId w:val="0"/>
              </w:numPr>
              <w:spacing w:line="480" w:lineRule="exact"/>
              <w:jc w:val="left"/>
              <w:rPr>
                <w:rFonts w:hint="default" w:ascii="仿宋" w:hAnsi="仿宋" w:eastAsia="仿宋" w:cs="宋体"/>
                <w:sz w:val="22"/>
                <w:highlight w:val="none"/>
                <w:lang w:val="en-US"/>
              </w:rPr>
            </w:pPr>
            <w:r>
              <w:rPr>
                <w:rFonts w:hint="eastAsia" w:ascii="仿宋" w:hAnsi="仿宋" w:eastAsia="仿宋" w:cs="宋体"/>
                <w:b/>
                <w:bCs/>
                <w:sz w:val="22"/>
                <w:highlight w:val="none"/>
              </w:rPr>
              <w:t>项目负责人</w:t>
            </w:r>
            <w:r>
              <w:rPr>
                <w:rFonts w:hint="eastAsia" w:ascii="仿宋" w:hAnsi="仿宋" w:eastAsia="仿宋" w:cs="宋体"/>
                <w:b/>
                <w:bCs/>
                <w:sz w:val="22"/>
                <w:highlight w:val="none"/>
                <w:lang w:eastAsia="zh-CN"/>
              </w:rPr>
              <w:t>：</w:t>
            </w:r>
            <w:r>
              <w:rPr>
                <w:rFonts w:hint="eastAsia" w:ascii="仿宋" w:hAnsi="仿宋" w:eastAsia="仿宋" w:cs="宋体"/>
                <w:sz w:val="22"/>
                <w:highlight w:val="none"/>
                <w:lang w:val="en-US" w:eastAsia="zh-CN"/>
              </w:rPr>
              <w:t>（1）满足比选申请人的资格条件</w:t>
            </w:r>
            <w:r>
              <w:rPr>
                <w:rFonts w:hint="eastAsia" w:ascii="仿宋" w:hAnsi="仿宋" w:eastAsia="仿宋" w:cs="宋体"/>
                <w:sz w:val="22"/>
                <w:highlight w:val="none"/>
              </w:rPr>
              <w:t xml:space="preserve">得 </w:t>
            </w:r>
            <w:r>
              <w:rPr>
                <w:rFonts w:hint="eastAsia" w:ascii="仿宋" w:hAnsi="仿宋" w:eastAsia="仿宋" w:cs="宋体"/>
                <w:sz w:val="22"/>
                <w:highlight w:val="none"/>
                <w:lang w:val="en-US" w:eastAsia="zh-CN"/>
              </w:rPr>
              <w:t>10</w:t>
            </w:r>
            <w:r>
              <w:rPr>
                <w:rFonts w:hint="eastAsia" w:ascii="仿宋" w:hAnsi="仿宋" w:eastAsia="仿宋" w:cs="宋体"/>
                <w:sz w:val="22"/>
                <w:highlight w:val="none"/>
              </w:rPr>
              <w:t>分</w:t>
            </w:r>
            <w:r>
              <w:rPr>
                <w:rFonts w:hint="eastAsia" w:ascii="仿宋" w:hAnsi="仿宋" w:eastAsia="仿宋" w:cs="宋体"/>
                <w:sz w:val="22"/>
                <w:highlight w:val="none"/>
                <w:lang w:eastAsia="zh-CN"/>
              </w:rPr>
              <w:t>，</w:t>
            </w:r>
          </w:p>
          <w:p w14:paraId="0552E32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宋体"/>
                <w:sz w:val="22"/>
                <w:highlight w:val="none"/>
              </w:rPr>
            </w:pPr>
            <w:r>
              <w:rPr>
                <w:rFonts w:hint="eastAsia" w:ascii="仿宋" w:hAnsi="仿宋" w:eastAsia="仿宋" w:cs="宋体"/>
                <w:sz w:val="22"/>
                <w:highlight w:val="none"/>
                <w:lang w:val="en-US" w:eastAsia="zh-CN"/>
              </w:rPr>
              <w:t>（2）</w:t>
            </w:r>
            <w:r>
              <w:rPr>
                <w:rFonts w:hint="eastAsia" w:ascii="仿宋" w:hAnsi="仿宋" w:eastAsia="仿宋" w:cs="仿宋"/>
                <w:color w:val="auto"/>
                <w:kern w:val="2"/>
                <w:sz w:val="24"/>
                <w:szCs w:val="24"/>
                <w:highlight w:val="none"/>
                <w:lang w:val="en-US" w:eastAsia="zh-CN" w:bidi="ar-SA"/>
              </w:rPr>
              <w:t>本项目的财务尽调人员每增加1名注册会计师的得5分，此项最多得10分。</w:t>
            </w:r>
          </w:p>
        </w:tc>
        <w:tc>
          <w:tcPr>
            <w:tcW w:w="943" w:type="dxa"/>
            <w:noWrap w:val="0"/>
            <w:vAlign w:val="center"/>
          </w:tcPr>
          <w:p w14:paraId="6E0F5D73">
            <w:pPr>
              <w:snapToGrid w:val="0"/>
              <w:jc w:val="center"/>
              <w:rPr>
                <w:rFonts w:hint="eastAsia" w:ascii="仿宋" w:hAnsi="仿宋" w:eastAsia="仿宋" w:cs="仿宋"/>
                <w:bCs/>
                <w:sz w:val="22"/>
                <w:highlight w:val="none"/>
              </w:rPr>
            </w:pPr>
            <w:r>
              <w:rPr>
                <w:rFonts w:hint="eastAsia" w:ascii="仿宋" w:hAnsi="仿宋" w:eastAsia="仿宋" w:cs="仿宋"/>
                <w:bCs/>
                <w:sz w:val="22"/>
                <w:highlight w:val="none"/>
              </w:rPr>
              <w:t>客观分</w:t>
            </w:r>
          </w:p>
        </w:tc>
      </w:tr>
      <w:tr w14:paraId="4D7E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5" w:type="dxa"/>
            <w:noWrap w:val="0"/>
            <w:vAlign w:val="center"/>
          </w:tcPr>
          <w:p w14:paraId="4B20AE5A">
            <w:pPr>
              <w:snapToGrid w:val="0"/>
              <w:jc w:val="center"/>
              <w:rPr>
                <w:rFonts w:hint="eastAsia" w:ascii="仿宋" w:hAnsi="仿宋" w:eastAsia="仿宋" w:cs="仿宋"/>
                <w:bCs/>
                <w:sz w:val="22"/>
                <w:highlight w:val="none"/>
                <w:lang w:eastAsia="zh-CN"/>
              </w:rPr>
            </w:pPr>
            <w:r>
              <w:rPr>
                <w:rFonts w:hint="eastAsia" w:ascii="仿宋" w:hAnsi="仿宋" w:eastAsia="仿宋" w:cs="仿宋"/>
                <w:bCs/>
                <w:sz w:val="22"/>
                <w:highlight w:val="none"/>
                <w:lang w:val="en-US" w:eastAsia="zh-CN"/>
              </w:rPr>
              <w:t>4</w:t>
            </w:r>
          </w:p>
        </w:tc>
        <w:tc>
          <w:tcPr>
            <w:tcW w:w="1288" w:type="dxa"/>
            <w:noWrap w:val="0"/>
            <w:vAlign w:val="center"/>
          </w:tcPr>
          <w:p w14:paraId="0A06D979">
            <w:pPr>
              <w:snapToGrid w:val="0"/>
              <w:jc w:val="center"/>
              <w:rPr>
                <w:rFonts w:hint="eastAsia" w:ascii="仿宋" w:hAnsi="仿宋" w:eastAsia="仿宋" w:cs="仿宋"/>
                <w:kern w:val="0"/>
                <w:sz w:val="22"/>
                <w:highlight w:val="none"/>
              </w:rPr>
            </w:pPr>
            <w:r>
              <w:rPr>
                <w:rFonts w:hint="eastAsia" w:ascii="仿宋" w:hAnsi="仿宋" w:eastAsia="仿宋" w:cs="仿宋"/>
                <w:kern w:val="0"/>
                <w:sz w:val="22"/>
                <w:highlight w:val="none"/>
              </w:rPr>
              <w:t>类似业绩</w:t>
            </w:r>
          </w:p>
        </w:tc>
        <w:tc>
          <w:tcPr>
            <w:tcW w:w="960" w:type="dxa"/>
            <w:noWrap w:val="0"/>
            <w:vAlign w:val="center"/>
          </w:tcPr>
          <w:p w14:paraId="3359DC3F">
            <w:pPr>
              <w:snapToGrid w:val="0"/>
              <w:jc w:val="center"/>
              <w:rPr>
                <w:rFonts w:hint="eastAsia" w:ascii="仿宋" w:hAnsi="仿宋" w:eastAsia="仿宋" w:cs="仿宋"/>
                <w:bCs/>
                <w:sz w:val="22"/>
                <w:highlight w:val="none"/>
              </w:rPr>
            </w:pPr>
            <w:r>
              <w:rPr>
                <w:rFonts w:hint="eastAsia" w:ascii="仿宋" w:hAnsi="仿宋" w:eastAsia="仿宋" w:cs="仿宋"/>
                <w:bCs/>
                <w:sz w:val="22"/>
                <w:highlight w:val="none"/>
              </w:rPr>
              <w:t>2</w:t>
            </w:r>
            <w:r>
              <w:rPr>
                <w:rFonts w:hint="eastAsia" w:ascii="仿宋" w:hAnsi="仿宋" w:eastAsia="仿宋" w:cs="仿宋"/>
                <w:bCs/>
                <w:sz w:val="22"/>
                <w:highlight w:val="none"/>
                <w:lang w:val="en-US" w:eastAsia="zh-CN"/>
              </w:rPr>
              <w:t>0</w:t>
            </w:r>
            <w:r>
              <w:rPr>
                <w:rFonts w:hint="eastAsia" w:ascii="仿宋" w:hAnsi="仿宋" w:eastAsia="仿宋" w:cs="仿宋"/>
                <w:bCs/>
                <w:sz w:val="22"/>
                <w:highlight w:val="none"/>
              </w:rPr>
              <w:t>分</w:t>
            </w:r>
          </w:p>
        </w:tc>
        <w:tc>
          <w:tcPr>
            <w:tcW w:w="5445" w:type="dxa"/>
            <w:noWrap w:val="0"/>
            <w:vAlign w:val="center"/>
          </w:tcPr>
          <w:p w14:paraId="3EED3318">
            <w:pPr>
              <w:widowControl/>
              <w:spacing w:line="520" w:lineRule="exact"/>
              <w:jc w:val="left"/>
              <w:rPr>
                <w:rFonts w:hint="eastAsia" w:ascii="仿宋" w:hAnsi="仿宋" w:eastAsia="仿宋" w:cs="仿宋"/>
                <w:sz w:val="22"/>
                <w:highlight w:val="none"/>
              </w:rPr>
            </w:pPr>
            <w:r>
              <w:rPr>
                <w:rFonts w:hint="eastAsia" w:ascii="仿宋" w:hAnsi="仿宋" w:eastAsia="仿宋" w:cs="仿宋"/>
                <w:sz w:val="22"/>
                <w:highlight w:val="none"/>
                <w:lang w:val="en-US" w:eastAsia="zh-CN"/>
              </w:rPr>
              <w:t>比选申请人</w:t>
            </w:r>
            <w:r>
              <w:rPr>
                <w:rFonts w:hint="eastAsia" w:ascii="仿宋" w:hAnsi="仿宋" w:eastAsia="仿宋" w:cs="仿宋"/>
                <w:sz w:val="22"/>
                <w:highlight w:val="none"/>
              </w:rPr>
              <w:t>提供自2019年1月1日</w:t>
            </w:r>
            <w:r>
              <w:rPr>
                <w:rFonts w:hint="eastAsia" w:ascii="仿宋" w:hAnsi="仿宋" w:eastAsia="仿宋" w:cs="仿宋"/>
                <w:sz w:val="22"/>
                <w:highlight w:val="none"/>
                <w:lang w:val="en-US" w:eastAsia="zh-CN"/>
              </w:rPr>
              <w:t>以来，每提供1个为央企、省/市或地方国企等国有主体提供的财务尽职调查服务类似业绩</w:t>
            </w:r>
            <w:r>
              <w:rPr>
                <w:rFonts w:hint="eastAsia" w:ascii="仿宋" w:hAnsi="仿宋" w:eastAsia="仿宋" w:cs="仿宋"/>
                <w:sz w:val="22"/>
                <w:highlight w:val="none"/>
              </w:rPr>
              <w:t>得</w:t>
            </w:r>
            <w:r>
              <w:rPr>
                <w:rFonts w:hint="eastAsia" w:ascii="仿宋" w:hAnsi="仿宋" w:eastAsia="仿宋" w:cs="仿宋"/>
                <w:sz w:val="22"/>
                <w:highlight w:val="none"/>
                <w:lang w:val="en-US" w:eastAsia="zh-CN"/>
              </w:rPr>
              <w:t>10</w:t>
            </w:r>
            <w:r>
              <w:rPr>
                <w:rFonts w:hint="eastAsia" w:ascii="仿宋" w:hAnsi="仿宋" w:eastAsia="仿宋" w:cs="仿宋"/>
                <w:sz w:val="22"/>
                <w:highlight w:val="none"/>
              </w:rPr>
              <w:t>分，本项最多得2</w:t>
            </w:r>
            <w:r>
              <w:rPr>
                <w:rFonts w:hint="eastAsia" w:ascii="仿宋" w:hAnsi="仿宋" w:eastAsia="仿宋" w:cs="仿宋"/>
                <w:sz w:val="22"/>
                <w:highlight w:val="none"/>
                <w:lang w:val="en-US" w:eastAsia="zh-CN"/>
              </w:rPr>
              <w:t>0</w:t>
            </w:r>
            <w:r>
              <w:rPr>
                <w:rFonts w:hint="eastAsia" w:ascii="仿宋" w:hAnsi="仿宋" w:eastAsia="仿宋" w:cs="仿宋"/>
                <w:sz w:val="22"/>
                <w:highlight w:val="none"/>
              </w:rPr>
              <w:t>分。 注：需提供合同复印件（封面、目录、签字盖章页）并加盖供应商印章，不提供不得分。</w:t>
            </w:r>
          </w:p>
        </w:tc>
        <w:tc>
          <w:tcPr>
            <w:tcW w:w="943" w:type="dxa"/>
            <w:noWrap w:val="0"/>
            <w:vAlign w:val="center"/>
          </w:tcPr>
          <w:p w14:paraId="2C8473C4">
            <w:pPr>
              <w:snapToGrid w:val="0"/>
              <w:jc w:val="center"/>
              <w:rPr>
                <w:rFonts w:hint="eastAsia" w:ascii="仿宋" w:hAnsi="仿宋" w:eastAsia="仿宋" w:cs="仿宋"/>
                <w:bCs/>
                <w:sz w:val="22"/>
                <w:highlight w:val="none"/>
              </w:rPr>
            </w:pPr>
            <w:r>
              <w:rPr>
                <w:rFonts w:hint="eastAsia" w:ascii="仿宋" w:hAnsi="仿宋" w:eastAsia="仿宋" w:cs="仿宋"/>
                <w:bCs/>
                <w:sz w:val="22"/>
                <w:highlight w:val="none"/>
              </w:rPr>
              <w:t>客观分</w:t>
            </w:r>
          </w:p>
        </w:tc>
      </w:tr>
      <w:tr w14:paraId="0376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51" w:type="dxa"/>
            <w:gridSpan w:val="5"/>
            <w:noWrap w:val="0"/>
            <w:vAlign w:val="center"/>
          </w:tcPr>
          <w:p w14:paraId="2DD152FC">
            <w:pPr>
              <w:snapToGrid w:val="0"/>
              <w:jc w:val="center"/>
              <w:rPr>
                <w:rFonts w:hint="eastAsia" w:ascii="仿宋" w:hAnsi="仿宋" w:eastAsia="仿宋" w:cs="仿宋"/>
                <w:bCs/>
                <w:sz w:val="22"/>
              </w:rPr>
            </w:pPr>
            <w:r>
              <w:rPr>
                <w:rFonts w:hint="eastAsia" w:ascii="仿宋" w:hAnsi="仿宋" w:eastAsia="仿宋"/>
                <w:b/>
                <w:bCs/>
                <w:sz w:val="22"/>
              </w:rPr>
              <w:t xml:space="preserve"> 注：本表评分的取值按四舍五入法，保留小数点后两位。</w:t>
            </w:r>
          </w:p>
        </w:tc>
      </w:tr>
    </w:tbl>
    <w:p w14:paraId="14989F09">
      <w:pPr>
        <w:spacing w:line="480" w:lineRule="exact"/>
        <w:ind w:firstLine="560" w:firstLineChars="200"/>
        <w:rPr>
          <w:rFonts w:hint="eastAsia" w:ascii="仿宋" w:hAnsi="仿宋" w:eastAsia="仿宋" w:cs="仿宋"/>
          <w:color w:val="000000"/>
          <w:szCs w:val="28"/>
          <w:highlight w:val="none"/>
        </w:rPr>
      </w:pPr>
    </w:p>
    <w:p w14:paraId="0CE155EF">
      <w:pPr>
        <w:spacing w:line="480" w:lineRule="exact"/>
        <w:ind w:firstLine="560" w:firstLineChars="200"/>
        <w:rPr>
          <w:rFonts w:hint="eastAsia" w:ascii="仿宋" w:hAnsi="仿宋" w:eastAsia="仿宋" w:cs="仿宋"/>
          <w:color w:val="000000"/>
          <w:szCs w:val="28"/>
          <w:highlight w:val="none"/>
        </w:rPr>
      </w:pPr>
    </w:p>
    <w:p w14:paraId="0DD3E2F4">
      <w:pPr>
        <w:spacing w:line="480" w:lineRule="exact"/>
        <w:ind w:firstLine="560" w:firstLineChars="200"/>
        <w:rPr>
          <w:rFonts w:hint="eastAsia" w:ascii="仿宋" w:hAnsi="仿宋" w:eastAsia="仿宋" w:cs="仿宋"/>
          <w:color w:val="000000"/>
          <w:szCs w:val="28"/>
          <w:highlight w:val="none"/>
        </w:rPr>
      </w:pPr>
    </w:p>
    <w:p w14:paraId="4E46BF8B">
      <w:pPr>
        <w:spacing w:line="480" w:lineRule="exact"/>
        <w:ind w:firstLine="560" w:firstLineChars="200"/>
        <w:rPr>
          <w:rFonts w:hint="eastAsia" w:ascii="仿宋" w:hAnsi="仿宋" w:eastAsia="仿宋" w:cs="仿宋"/>
          <w:color w:val="000000"/>
          <w:szCs w:val="28"/>
          <w:highlight w:val="none"/>
        </w:rPr>
      </w:pPr>
    </w:p>
    <w:bookmarkEnd w:id="24"/>
    <w:bookmarkEnd w:id="25"/>
    <w:bookmarkEnd w:id="26"/>
    <w:bookmarkEnd w:id="27"/>
    <w:bookmarkEnd w:id="28"/>
    <w:bookmarkEnd w:id="29"/>
    <w:bookmarkEnd w:id="30"/>
    <w:p w14:paraId="28519C41">
      <w:pPr>
        <w:spacing w:before="0" w:after="0" w:line="480" w:lineRule="auto"/>
        <w:jc w:val="center"/>
        <w:outlineLvl w:val="9"/>
        <w:rPr>
          <w:rFonts w:ascii="仿宋" w:hAnsi="仿宋" w:eastAsia="仿宋" w:cs="Arial"/>
          <w:sz w:val="36"/>
          <w:highlight w:val="none"/>
        </w:rPr>
      </w:pPr>
      <w:bookmarkStart w:id="31" w:name="_Toc170621212"/>
      <w:bookmarkStart w:id="32" w:name="_Toc170621344"/>
      <w:bookmarkStart w:id="33" w:name="_Toc157235910"/>
      <w:bookmarkStart w:id="34" w:name="_Toc319145209"/>
      <w:bookmarkStart w:id="35" w:name="_第五章 合同条款"/>
    </w:p>
    <w:p w14:paraId="3F493302">
      <w:pPr>
        <w:spacing w:before="0" w:after="0" w:line="480" w:lineRule="auto"/>
        <w:jc w:val="center"/>
        <w:outlineLvl w:val="9"/>
        <w:rPr>
          <w:rFonts w:ascii="仿宋" w:hAnsi="仿宋" w:eastAsia="仿宋" w:cs="Arial"/>
          <w:sz w:val="36"/>
          <w:highlight w:val="none"/>
        </w:rPr>
      </w:pPr>
    </w:p>
    <w:p w14:paraId="3805AEEF">
      <w:pPr>
        <w:pStyle w:val="3"/>
        <w:keepNext w:val="0"/>
        <w:pageBreakBefore/>
        <w:spacing w:before="0" w:after="0" w:line="480" w:lineRule="auto"/>
        <w:jc w:val="center"/>
        <w:rPr>
          <w:rFonts w:hint="eastAsia" w:ascii="黑体" w:hAnsi="黑体" w:eastAsia="黑体" w:cs="Arial"/>
          <w:b w:val="0"/>
          <w:color w:val="000000"/>
          <w:sz w:val="36"/>
          <w:szCs w:val="36"/>
          <w:highlight w:val="none"/>
        </w:rPr>
      </w:pPr>
      <w:r>
        <w:rPr>
          <w:rFonts w:hint="eastAsia" w:ascii="黑体" w:hAnsi="黑体" w:eastAsia="黑体" w:cs="Arial"/>
          <w:b w:val="0"/>
          <w:color w:val="000000"/>
          <w:sz w:val="36"/>
          <w:szCs w:val="36"/>
          <w:highlight w:val="none"/>
        </w:rPr>
        <w:t>第</w:t>
      </w:r>
      <w:r>
        <w:rPr>
          <w:rFonts w:hint="eastAsia" w:ascii="黑体" w:hAnsi="黑体" w:eastAsia="黑体" w:cs="Arial"/>
          <w:b w:val="0"/>
          <w:color w:val="000000"/>
          <w:sz w:val="36"/>
          <w:szCs w:val="36"/>
          <w:highlight w:val="none"/>
          <w:lang w:eastAsia="zh-CN"/>
        </w:rPr>
        <w:t>四</w:t>
      </w:r>
      <w:r>
        <w:rPr>
          <w:rFonts w:ascii="黑体" w:hAnsi="黑体" w:eastAsia="黑体" w:cs="Arial"/>
          <w:b w:val="0"/>
          <w:color w:val="000000"/>
          <w:sz w:val="36"/>
          <w:szCs w:val="36"/>
          <w:highlight w:val="none"/>
        </w:rPr>
        <w:t xml:space="preserve">章  </w:t>
      </w:r>
      <w:bookmarkEnd w:id="31"/>
      <w:bookmarkEnd w:id="32"/>
      <w:bookmarkEnd w:id="33"/>
      <w:bookmarkEnd w:id="34"/>
      <w:bookmarkStart w:id="36" w:name="_Toc170621349"/>
      <w:bookmarkStart w:id="37" w:name="_Toc157235915"/>
      <w:bookmarkStart w:id="38" w:name="_Toc170621217"/>
      <w:bookmarkStart w:id="39" w:name="_Toc319145225"/>
      <w:r>
        <w:rPr>
          <w:rFonts w:hint="eastAsia" w:ascii="黑体" w:hAnsi="黑体" w:eastAsia="黑体" w:cs="Arial"/>
          <w:b w:val="0"/>
          <w:color w:val="000000"/>
          <w:sz w:val="36"/>
          <w:szCs w:val="36"/>
          <w:highlight w:val="none"/>
          <w:lang w:eastAsia="zh-CN"/>
        </w:rPr>
        <w:t>比选申请文件</w:t>
      </w:r>
      <w:r>
        <w:rPr>
          <w:rFonts w:ascii="黑体" w:hAnsi="黑体" w:eastAsia="黑体" w:cs="Arial"/>
          <w:b w:val="0"/>
          <w:color w:val="000000"/>
          <w:sz w:val="36"/>
          <w:szCs w:val="36"/>
          <w:highlight w:val="none"/>
        </w:rPr>
        <w:t>格式</w:t>
      </w:r>
    </w:p>
    <w:p w14:paraId="42E18C6D">
      <w:pPr>
        <w:adjustRightInd w:val="0"/>
        <w:snapToGrid w:val="0"/>
        <w:spacing w:line="480" w:lineRule="auto"/>
        <w:ind w:left="538" w:leftChars="192"/>
        <w:rPr>
          <w:rFonts w:hint="eastAsia" w:ascii="仿宋" w:hAnsi="仿宋" w:eastAsia="仿宋"/>
          <w:b/>
          <w:bCs/>
          <w:color w:val="000000"/>
          <w:sz w:val="24"/>
          <w:highlight w:val="none"/>
        </w:rPr>
      </w:pPr>
    </w:p>
    <w:bookmarkEnd w:id="36"/>
    <w:bookmarkEnd w:id="37"/>
    <w:bookmarkEnd w:id="38"/>
    <w:bookmarkEnd w:id="39"/>
    <w:p w14:paraId="1197B801">
      <w:pPr>
        <w:spacing w:line="480" w:lineRule="auto"/>
        <w:ind w:left="538" w:leftChars="192"/>
        <w:rPr>
          <w:rFonts w:ascii="仿宋" w:hAnsi="仿宋" w:eastAsia="仿宋" w:cs="Arial"/>
          <w:color w:val="000000"/>
          <w:szCs w:val="28"/>
          <w:highlight w:val="none"/>
        </w:rPr>
      </w:pPr>
    </w:p>
    <w:p w14:paraId="2F019769">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说明：</w:t>
      </w:r>
    </w:p>
    <w:p w14:paraId="1D9272EB">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(1)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应按照本章提供的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格式要求，提交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；本章未提供格式的，由</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自主编制；</w:t>
      </w:r>
    </w:p>
    <w:p w14:paraId="47DDB37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(2)本章所附格式大小只是范例，可另附页；</w:t>
      </w:r>
    </w:p>
    <w:p w14:paraId="20820073">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密封后按规定的时间和地址提交。</w:t>
      </w:r>
    </w:p>
    <w:p w14:paraId="09204A6D">
      <w:pPr>
        <w:spacing w:before="156" w:beforeLines="50" w:after="156" w:afterLines="50" w:line="480" w:lineRule="auto"/>
        <w:ind w:left="538" w:leftChars="192" w:firstLine="560" w:firstLineChars="200"/>
        <w:outlineLvl w:val="9"/>
        <w:rPr>
          <w:rFonts w:ascii="仿宋" w:hAnsi="仿宋" w:eastAsia="仿宋" w:cs="Arial"/>
          <w:color w:val="000000"/>
          <w:sz w:val="28"/>
          <w:szCs w:val="28"/>
          <w:highlight w:val="none"/>
        </w:rPr>
      </w:pPr>
      <w:r>
        <w:rPr>
          <w:rFonts w:ascii="仿宋" w:hAnsi="仿宋" w:eastAsia="仿宋" w:cs="Arial"/>
          <w:color w:val="000000"/>
          <w:sz w:val="28"/>
          <w:szCs w:val="28"/>
          <w:highlight w:val="none"/>
        </w:rPr>
        <w:br w:type="page"/>
      </w:r>
    </w:p>
    <w:p w14:paraId="4D6218E0">
      <w:pPr>
        <w:spacing w:before="156" w:beforeLines="50" w:after="156" w:afterLines="50" w:line="480" w:lineRule="auto"/>
        <w:ind w:left="538" w:leftChars="192" w:firstLine="560" w:firstLineChars="200"/>
        <w:outlineLvl w:val="9"/>
        <w:rPr>
          <w:rFonts w:ascii="仿宋" w:hAnsi="仿宋" w:eastAsia="仿宋" w:cs="Arial"/>
          <w:color w:val="FF0000"/>
          <w:szCs w:val="28"/>
          <w:highlight w:val="none"/>
        </w:rPr>
      </w:pP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12700" b="11430"/>
                <wp:wrapSquare wrapText="bothSides"/>
                <wp:docPr id="1" name="文本框 1"/>
                <wp:cNvGraphicFramePr/>
                <a:graphic xmlns:a="http://schemas.openxmlformats.org/drawingml/2006/main">
                  <a:graphicData uri="http://schemas.microsoft.com/office/word/2010/wordprocessingShape">
                    <wps:wsp>
                      <wps:cNvSpPr txBox="1"/>
                      <wps:spPr>
                        <a:xfrm>
                          <a:off x="5609590" y="1599565"/>
                          <a:ext cx="117094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D3DE33">
                            <w:pPr>
                              <w:jc w:val="left"/>
                              <w:rPr>
                                <w:rFonts w:hint="eastAsia"/>
                              </w:rPr>
                            </w:pPr>
                            <w:r>
                              <w:rPr>
                                <w:rFonts w:hint="eastAsia"/>
                              </w:rPr>
                              <w:t>正本/副本</w:t>
                            </w:r>
                          </w:p>
                        </w:txbxContent>
                      </wps:txbx>
                      <wps:bodyPr wrap="square" upright="1"/>
                    </wps:wsp>
                  </a:graphicData>
                </a:graphic>
              </wp:anchor>
            </w:drawing>
          </mc:Choice>
          <mc:Fallback>
            <w:pict>
              <v:shape id="_x0000_s1026" o:spid="_x0000_s1026" o:spt="202" type="#_x0000_t202"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6kmWNgAAAAJAQAADwAAAAAAAAABACAAAAAiAAAAZHJzL2Rvd25yZXYueG1sUEsBAhQAFAAAAAgA&#10;h07iQIpq6FglAgAAXgQAAA4AAAAAAAAAAQAgAAAAJwEAAGRycy9lMm9Eb2MueG1sUEsFBgAAAAAG&#10;AAYAWQEAAL4FAAAAAA==&#10;">
                <v:fill on="t" focussize="0,0"/>
                <v:stroke color="#000000" joinstyle="miter"/>
                <v:imagedata o:title=""/>
                <o:lock v:ext="edit" aspectratio="f"/>
                <v:textbox>
                  <w:txbxContent>
                    <w:p w14:paraId="74D3DE33">
                      <w:pPr>
                        <w:jc w:val="left"/>
                        <w:rPr>
                          <w:rFonts w:hint="eastAsia"/>
                        </w:rPr>
                      </w:pPr>
                      <w:r>
                        <w:rPr>
                          <w:rFonts w:hint="eastAsia"/>
                        </w:rPr>
                        <w:t>正本/副本</w:t>
                      </w:r>
                    </w:p>
                  </w:txbxContent>
                </v:textbox>
                <w10:wrap type="square"/>
              </v:shape>
            </w:pict>
          </mc:Fallback>
        </mc:AlternateContent>
      </w:r>
    </w:p>
    <w:p w14:paraId="198C6AC2">
      <w:pPr>
        <w:spacing w:line="480" w:lineRule="auto"/>
        <w:jc w:val="center"/>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lang w:val="en-US" w:eastAsia="zh-CN"/>
        </w:rPr>
        <w:t xml:space="preserve">        </w:t>
      </w:r>
      <w:r>
        <w:rPr>
          <w:rFonts w:hint="eastAsia" w:ascii="仿宋" w:hAnsi="仿宋" w:eastAsia="仿宋" w:cs="仿宋"/>
          <w:b/>
          <w:color w:val="000000"/>
          <w:sz w:val="44"/>
          <w:szCs w:val="44"/>
          <w:highlight w:val="none"/>
          <w:lang w:eastAsia="zh-CN"/>
        </w:rPr>
        <w:t>（</w:t>
      </w:r>
      <w:r>
        <w:rPr>
          <w:rFonts w:hint="eastAsia" w:ascii="仿宋" w:hAnsi="仿宋" w:eastAsia="仿宋" w:cs="仿宋"/>
          <w:b/>
          <w:color w:val="000000"/>
          <w:sz w:val="44"/>
          <w:szCs w:val="44"/>
          <w:highlight w:val="none"/>
          <w:lang w:val="en-US" w:eastAsia="zh-CN"/>
        </w:rPr>
        <w:t>项目名称</w:t>
      </w:r>
      <w:r>
        <w:rPr>
          <w:rFonts w:hint="eastAsia" w:ascii="仿宋" w:hAnsi="仿宋" w:eastAsia="仿宋" w:cs="仿宋"/>
          <w:b/>
          <w:color w:val="000000"/>
          <w:sz w:val="44"/>
          <w:szCs w:val="44"/>
          <w:highlight w:val="none"/>
          <w:lang w:eastAsia="zh-CN"/>
        </w:rPr>
        <w:t>）</w:t>
      </w:r>
    </w:p>
    <w:p w14:paraId="607B6F2D">
      <w:pPr>
        <w:spacing w:line="480" w:lineRule="auto"/>
        <w:jc w:val="center"/>
        <w:rPr>
          <w:rFonts w:hint="eastAsia" w:ascii="仿宋" w:hAnsi="仿宋" w:eastAsia="仿宋" w:cs="仿宋"/>
          <w:b/>
          <w:bCs/>
          <w:color w:val="000000"/>
          <w:sz w:val="72"/>
          <w:szCs w:val="72"/>
          <w:highlight w:val="none"/>
        </w:rPr>
      </w:pPr>
    </w:p>
    <w:p w14:paraId="036E7378">
      <w:pPr>
        <w:spacing w:line="480" w:lineRule="auto"/>
        <w:ind w:left="538" w:leftChars="192"/>
        <w:jc w:val="center"/>
        <w:rPr>
          <w:rFonts w:hint="eastAsia" w:ascii="仿宋" w:hAnsi="仿宋" w:eastAsia="仿宋" w:cs="仿宋"/>
          <w:b/>
          <w:bCs/>
          <w:color w:val="000000"/>
          <w:sz w:val="72"/>
          <w:szCs w:val="72"/>
          <w:highlight w:val="none"/>
        </w:rPr>
      </w:pPr>
    </w:p>
    <w:p w14:paraId="30814135">
      <w:pPr>
        <w:spacing w:line="480" w:lineRule="auto"/>
        <w:jc w:val="center"/>
        <w:rPr>
          <w:rFonts w:hint="eastAsia" w:ascii="仿宋" w:hAnsi="仿宋" w:eastAsia="仿宋" w:cs="仿宋"/>
          <w:bCs/>
          <w:color w:val="000000"/>
          <w:sz w:val="72"/>
          <w:szCs w:val="72"/>
          <w:highlight w:val="none"/>
          <w:lang w:eastAsia="zh-CN"/>
        </w:rPr>
      </w:pPr>
      <w:r>
        <w:rPr>
          <w:rFonts w:hint="eastAsia" w:ascii="仿宋" w:hAnsi="仿宋" w:eastAsia="仿宋" w:cs="仿宋"/>
          <w:bCs/>
          <w:color w:val="000000"/>
          <w:sz w:val="72"/>
          <w:szCs w:val="72"/>
          <w:highlight w:val="none"/>
          <w:lang w:eastAsia="zh-CN"/>
        </w:rPr>
        <w:t>比选申请文件</w:t>
      </w:r>
    </w:p>
    <w:p w14:paraId="68C7FF77">
      <w:pPr>
        <w:spacing w:line="480" w:lineRule="auto"/>
        <w:ind w:left="538" w:leftChars="192"/>
        <w:jc w:val="center"/>
        <w:rPr>
          <w:rFonts w:hint="eastAsia" w:ascii="仿宋" w:hAnsi="仿宋" w:eastAsia="仿宋" w:cs="仿宋"/>
          <w:b/>
          <w:bCs/>
          <w:color w:val="000000"/>
          <w:sz w:val="40"/>
          <w:highlight w:val="none"/>
        </w:rPr>
      </w:pPr>
    </w:p>
    <w:p w14:paraId="37174446">
      <w:pPr>
        <w:spacing w:line="480" w:lineRule="auto"/>
        <w:ind w:left="538" w:leftChars="192"/>
        <w:jc w:val="center"/>
        <w:rPr>
          <w:rFonts w:hint="eastAsia" w:ascii="仿宋" w:hAnsi="仿宋" w:eastAsia="仿宋" w:cs="仿宋"/>
          <w:b/>
          <w:bCs/>
          <w:color w:val="000000"/>
          <w:sz w:val="40"/>
          <w:highlight w:val="none"/>
        </w:rPr>
      </w:pPr>
    </w:p>
    <w:p w14:paraId="5C845A68">
      <w:pPr>
        <w:spacing w:line="480" w:lineRule="auto"/>
        <w:ind w:left="538" w:leftChars="192"/>
        <w:jc w:val="center"/>
        <w:rPr>
          <w:rFonts w:hint="eastAsia" w:ascii="仿宋" w:hAnsi="仿宋" w:eastAsia="仿宋" w:cs="仿宋"/>
          <w:b/>
          <w:bCs/>
          <w:color w:val="000000"/>
          <w:sz w:val="44"/>
          <w:highlight w:val="none"/>
          <w:u w:val="single"/>
        </w:rPr>
      </w:pPr>
    </w:p>
    <w:p w14:paraId="4764F1F7">
      <w:pPr>
        <w:spacing w:line="480" w:lineRule="auto"/>
        <w:ind w:left="538" w:leftChars="192"/>
        <w:jc w:val="center"/>
        <w:rPr>
          <w:rFonts w:hint="eastAsia" w:ascii="仿宋" w:hAnsi="仿宋" w:eastAsia="仿宋" w:cs="仿宋"/>
          <w:b/>
          <w:bCs/>
          <w:color w:val="000000"/>
          <w:sz w:val="44"/>
          <w:highlight w:val="none"/>
          <w:u w:val="single"/>
        </w:rPr>
      </w:pPr>
    </w:p>
    <w:p w14:paraId="0517E214">
      <w:pPr>
        <w:spacing w:line="480" w:lineRule="auto"/>
        <w:ind w:left="538" w:leftChars="192"/>
        <w:jc w:val="center"/>
        <w:rPr>
          <w:rFonts w:hint="eastAsia" w:ascii="仿宋" w:hAnsi="仿宋" w:eastAsia="仿宋" w:cs="仿宋"/>
          <w:b/>
          <w:bCs/>
          <w:color w:val="000000"/>
          <w:sz w:val="44"/>
          <w:highlight w:val="none"/>
        </w:rPr>
      </w:pPr>
    </w:p>
    <w:p w14:paraId="346221C1">
      <w:pPr>
        <w:spacing w:line="480" w:lineRule="auto"/>
        <w:ind w:left="538" w:leftChars="192"/>
        <w:jc w:val="center"/>
        <w:rPr>
          <w:rFonts w:hint="eastAsia" w:ascii="仿宋" w:hAnsi="仿宋" w:eastAsia="仿宋" w:cs="仿宋"/>
          <w:b/>
          <w:bCs/>
          <w:color w:val="000000"/>
          <w:sz w:val="44"/>
          <w:highlight w:val="none"/>
        </w:rPr>
      </w:pPr>
    </w:p>
    <w:p w14:paraId="5006425A">
      <w:pPr>
        <w:spacing w:line="480" w:lineRule="auto"/>
        <w:ind w:left="538" w:leftChars="192"/>
        <w:jc w:val="center"/>
        <w:rPr>
          <w:rFonts w:hint="eastAsia" w:ascii="仿宋" w:hAnsi="仿宋" w:eastAsia="仿宋" w:cs="仿宋"/>
          <w:b/>
          <w:bCs/>
          <w:color w:val="000000"/>
          <w:sz w:val="44"/>
          <w:highlight w:val="none"/>
        </w:rPr>
      </w:pPr>
    </w:p>
    <w:p w14:paraId="7A1DC4F5">
      <w:pPr>
        <w:spacing w:line="480" w:lineRule="auto"/>
        <w:ind w:left="538" w:leftChars="192"/>
        <w:jc w:val="center"/>
        <w:rPr>
          <w:rFonts w:hint="eastAsia" w:ascii="仿宋" w:hAnsi="仿宋" w:eastAsia="仿宋" w:cs="仿宋"/>
          <w:b/>
          <w:bCs/>
          <w:color w:val="000000"/>
          <w:sz w:val="44"/>
          <w:highlight w:val="none"/>
        </w:rPr>
      </w:pPr>
    </w:p>
    <w:p w14:paraId="1A5083B0">
      <w:pPr>
        <w:spacing w:line="480" w:lineRule="auto"/>
        <w:ind w:left="538" w:leftChars="192"/>
        <w:jc w:val="center"/>
        <w:rPr>
          <w:rFonts w:hint="eastAsia" w:ascii="仿宋" w:hAnsi="仿宋" w:eastAsia="仿宋" w:cs="仿宋"/>
          <w:bCs/>
          <w:color w:val="000000"/>
          <w:sz w:val="32"/>
          <w:szCs w:val="36"/>
          <w:highlight w:val="none"/>
          <w:u w:val="single"/>
        </w:rPr>
      </w:pPr>
      <w:r>
        <w:rPr>
          <w:rFonts w:hint="eastAsia" w:ascii="仿宋" w:hAnsi="仿宋" w:eastAsia="仿宋" w:cs="仿宋"/>
          <w:bCs/>
          <w:color w:val="000000"/>
          <w:sz w:val="32"/>
          <w:szCs w:val="36"/>
          <w:highlight w:val="none"/>
          <w:lang w:eastAsia="zh-CN"/>
        </w:rPr>
        <w:t>比选申请人</w:t>
      </w:r>
      <w:r>
        <w:rPr>
          <w:rFonts w:hint="eastAsia" w:ascii="仿宋" w:hAnsi="仿宋" w:eastAsia="仿宋" w:cs="仿宋"/>
          <w:bCs/>
          <w:color w:val="000000"/>
          <w:sz w:val="32"/>
          <w:szCs w:val="36"/>
          <w:highlight w:val="none"/>
        </w:rPr>
        <w:t>：</w:t>
      </w:r>
      <w:r>
        <w:rPr>
          <w:rFonts w:hint="eastAsia" w:ascii="仿宋" w:hAnsi="仿宋" w:eastAsia="仿宋" w:cs="仿宋"/>
          <w:bCs/>
          <w:color w:val="000000"/>
          <w:sz w:val="32"/>
          <w:szCs w:val="36"/>
          <w:highlight w:val="none"/>
          <w:u w:val="single"/>
        </w:rPr>
        <w:t xml:space="preserve">           </w:t>
      </w:r>
      <w:r>
        <w:rPr>
          <w:rFonts w:hint="eastAsia" w:ascii="仿宋" w:hAnsi="仿宋" w:eastAsia="仿宋" w:cs="仿宋"/>
          <w:bCs/>
          <w:color w:val="000000"/>
          <w:sz w:val="32"/>
          <w:szCs w:val="36"/>
          <w:highlight w:val="none"/>
        </w:rPr>
        <w:t>（</w:t>
      </w:r>
      <w:r>
        <w:rPr>
          <w:rFonts w:hint="eastAsia" w:ascii="仿宋" w:hAnsi="仿宋" w:eastAsia="仿宋" w:cs="仿宋"/>
          <w:bCs/>
          <w:color w:val="000000"/>
          <w:sz w:val="32"/>
          <w:szCs w:val="36"/>
          <w:highlight w:val="none"/>
          <w:lang w:val="en-US" w:eastAsia="zh-CN"/>
        </w:rPr>
        <w:t>盖单位章</w:t>
      </w:r>
      <w:r>
        <w:rPr>
          <w:rFonts w:hint="eastAsia" w:ascii="仿宋" w:hAnsi="仿宋" w:eastAsia="仿宋" w:cs="仿宋"/>
          <w:bCs/>
          <w:color w:val="000000"/>
          <w:sz w:val="32"/>
          <w:szCs w:val="36"/>
          <w:highlight w:val="none"/>
        </w:rPr>
        <w:t>）</w:t>
      </w:r>
    </w:p>
    <w:p w14:paraId="5DB6E148">
      <w:pPr>
        <w:spacing w:line="480" w:lineRule="auto"/>
        <w:ind w:left="538" w:leftChars="192"/>
        <w:jc w:val="center"/>
        <w:rPr>
          <w:rFonts w:hint="eastAsia" w:ascii="仿宋" w:hAnsi="仿宋" w:eastAsia="仿宋" w:cs="仿宋"/>
          <w:bCs/>
          <w:color w:val="000000"/>
          <w:sz w:val="32"/>
          <w:szCs w:val="36"/>
          <w:highlight w:val="none"/>
          <w:u w:val="single"/>
        </w:rPr>
      </w:pPr>
    </w:p>
    <w:p w14:paraId="49A8F3C4">
      <w:pPr>
        <w:spacing w:line="480" w:lineRule="auto"/>
        <w:ind w:left="538" w:leftChars="192"/>
        <w:jc w:val="center"/>
        <w:rPr>
          <w:rFonts w:ascii="黑体" w:hAnsi="黑体" w:eastAsia="黑体" w:cs="Arial"/>
          <w:b/>
          <w:color w:val="000000"/>
          <w:sz w:val="36"/>
          <w:szCs w:val="36"/>
          <w:highlight w:val="none"/>
        </w:rPr>
      </w:pPr>
      <w:r>
        <w:rPr>
          <w:rFonts w:hint="eastAsia" w:ascii="仿宋" w:hAnsi="仿宋" w:eastAsia="仿宋" w:cs="仿宋"/>
          <w:bCs/>
          <w:color w:val="000000"/>
          <w:sz w:val="32"/>
          <w:szCs w:val="32"/>
          <w:highlight w:val="none"/>
          <w:u w:val="single"/>
        </w:rPr>
        <w:t xml:space="preserve">   </w:t>
      </w:r>
      <w:r>
        <w:rPr>
          <w:rFonts w:hint="eastAsia" w:ascii="仿宋" w:hAnsi="仿宋" w:eastAsia="仿宋" w:cs="仿宋"/>
          <w:bCs/>
          <w:color w:val="000000"/>
          <w:sz w:val="32"/>
          <w:szCs w:val="32"/>
          <w:highlight w:val="none"/>
        </w:rPr>
        <w:t>年</w:t>
      </w:r>
      <w:r>
        <w:rPr>
          <w:rFonts w:hint="eastAsia" w:ascii="仿宋" w:hAnsi="仿宋" w:eastAsia="仿宋" w:cs="仿宋"/>
          <w:bCs/>
          <w:color w:val="000000"/>
          <w:sz w:val="32"/>
          <w:szCs w:val="32"/>
          <w:highlight w:val="none"/>
          <w:u w:val="single"/>
        </w:rPr>
        <w:t xml:space="preserve">   </w:t>
      </w:r>
      <w:r>
        <w:rPr>
          <w:rFonts w:hint="eastAsia" w:ascii="仿宋" w:hAnsi="仿宋" w:eastAsia="仿宋" w:cs="仿宋"/>
          <w:bCs/>
          <w:color w:val="000000"/>
          <w:sz w:val="32"/>
          <w:szCs w:val="32"/>
          <w:highlight w:val="none"/>
        </w:rPr>
        <w:t>月</w:t>
      </w:r>
      <w:r>
        <w:rPr>
          <w:rFonts w:hint="eastAsia" w:ascii="仿宋" w:hAnsi="仿宋" w:eastAsia="仿宋" w:cs="仿宋"/>
          <w:bCs/>
          <w:color w:val="000000"/>
          <w:sz w:val="32"/>
          <w:szCs w:val="32"/>
          <w:highlight w:val="none"/>
          <w:u w:val="single"/>
        </w:rPr>
        <w:t xml:space="preserve">   </w:t>
      </w:r>
      <w:r>
        <w:rPr>
          <w:rFonts w:hint="eastAsia" w:ascii="仿宋" w:hAnsi="仿宋" w:eastAsia="仿宋" w:cs="仿宋"/>
          <w:bCs/>
          <w:color w:val="000000"/>
          <w:sz w:val="32"/>
          <w:szCs w:val="32"/>
          <w:highlight w:val="none"/>
        </w:rPr>
        <w:t>日</w:t>
      </w:r>
      <w:r>
        <w:rPr>
          <w:rFonts w:hint="eastAsia" w:ascii="仿宋" w:hAnsi="仿宋" w:eastAsia="仿宋" w:cs="仿宋"/>
          <w:color w:val="000000"/>
          <w:sz w:val="21"/>
          <w:szCs w:val="21"/>
          <w:highlight w:val="none"/>
        </w:rPr>
        <w:br w:type="page"/>
      </w:r>
      <w:bookmarkStart w:id="40" w:name="_Toc157235917"/>
      <w:bookmarkStart w:id="41" w:name="_Toc170621219"/>
      <w:bookmarkStart w:id="42" w:name="_Toc170621351"/>
      <w:r>
        <w:rPr>
          <w:rFonts w:ascii="黑体" w:hAnsi="黑体" w:eastAsia="黑体" w:cs="Arial"/>
          <w:b/>
          <w:color w:val="000000"/>
          <w:sz w:val="36"/>
          <w:szCs w:val="36"/>
          <w:highlight w:val="none"/>
        </w:rPr>
        <w:t>目  录</w:t>
      </w:r>
    </w:p>
    <w:p w14:paraId="56C96EA8">
      <w:pPr>
        <w:spacing w:line="480" w:lineRule="auto"/>
        <w:ind w:left="538" w:leftChars="192"/>
        <w:rPr>
          <w:rFonts w:hint="eastAsia" w:ascii="仿宋" w:hAnsi="仿宋" w:eastAsia="仿宋" w:cs="Arial"/>
          <w:b/>
          <w:bCs/>
          <w:color w:val="000000"/>
          <w:sz w:val="24"/>
          <w:highlight w:val="none"/>
        </w:rPr>
      </w:pPr>
    </w:p>
    <w:p w14:paraId="34E8B01A">
      <w:pPr>
        <w:spacing w:line="480" w:lineRule="auto"/>
        <w:ind w:left="538" w:leftChars="192" w:firstLine="720" w:firstLineChars="256"/>
        <w:jc w:val="center"/>
        <w:rPr>
          <w:rFonts w:hint="eastAsia" w:ascii="仿宋" w:hAnsi="仿宋" w:eastAsia="仿宋" w:cs="Arial"/>
          <w:b/>
          <w:color w:val="000000"/>
          <w:szCs w:val="28"/>
          <w:highlight w:val="none"/>
          <w:lang w:eastAsia="zh-CN"/>
        </w:rPr>
      </w:pPr>
      <w:r>
        <w:rPr>
          <w:rFonts w:hint="eastAsia" w:ascii="仿宋" w:hAnsi="仿宋" w:eastAsia="仿宋" w:cs="Arial"/>
          <w:b/>
          <w:bCs/>
          <w:color w:val="000000"/>
          <w:szCs w:val="28"/>
          <w:highlight w:val="none"/>
          <w:lang w:eastAsia="zh-CN"/>
        </w:rPr>
        <w:t>（</w:t>
      </w:r>
      <w:r>
        <w:rPr>
          <w:rFonts w:hint="eastAsia" w:ascii="仿宋" w:hAnsi="仿宋" w:eastAsia="仿宋" w:cs="Arial"/>
          <w:b/>
          <w:bCs/>
          <w:color w:val="000000"/>
          <w:szCs w:val="28"/>
          <w:highlight w:val="none"/>
          <w:lang w:val="en-US" w:eastAsia="zh-CN"/>
        </w:rPr>
        <w:t>格式自拟</w:t>
      </w:r>
      <w:r>
        <w:rPr>
          <w:rFonts w:hint="eastAsia" w:ascii="仿宋" w:hAnsi="仿宋" w:eastAsia="仿宋" w:cs="Arial"/>
          <w:b/>
          <w:bCs/>
          <w:color w:val="000000"/>
          <w:szCs w:val="28"/>
          <w:highlight w:val="none"/>
          <w:lang w:eastAsia="zh-CN"/>
        </w:rPr>
        <w:t>）</w:t>
      </w:r>
    </w:p>
    <w:p w14:paraId="5AE35B4B">
      <w:pPr>
        <w:pStyle w:val="5"/>
        <w:rPr>
          <w:highlight w:val="none"/>
        </w:rPr>
      </w:pPr>
    </w:p>
    <w:p w14:paraId="5BF31333">
      <w:pPr>
        <w:spacing w:line="480" w:lineRule="auto"/>
        <w:ind w:left="538" w:leftChars="192"/>
        <w:rPr>
          <w:rFonts w:ascii="仿宋" w:hAnsi="仿宋" w:eastAsia="仿宋" w:cs="Arial"/>
          <w:b/>
          <w:color w:val="000000"/>
          <w:sz w:val="24"/>
          <w:highlight w:val="none"/>
        </w:rPr>
      </w:pPr>
    </w:p>
    <w:p w14:paraId="74275193">
      <w:pPr>
        <w:spacing w:line="480" w:lineRule="auto"/>
        <w:ind w:left="538" w:leftChars="192" w:firstLine="482"/>
        <w:rPr>
          <w:rFonts w:ascii="仿宋" w:hAnsi="仿宋" w:eastAsia="仿宋" w:cs="Arial"/>
          <w:color w:val="000000"/>
          <w:highlight w:val="none"/>
        </w:rPr>
      </w:pPr>
    </w:p>
    <w:p w14:paraId="7EE28777">
      <w:pPr>
        <w:spacing w:line="480" w:lineRule="auto"/>
        <w:ind w:left="538" w:leftChars="192" w:firstLine="482"/>
        <w:rPr>
          <w:rFonts w:ascii="仿宋" w:hAnsi="仿宋" w:eastAsia="仿宋" w:cs="Arial"/>
          <w:color w:val="000000"/>
          <w:highlight w:val="none"/>
        </w:rPr>
      </w:pPr>
    </w:p>
    <w:p w14:paraId="4EC03512">
      <w:pPr>
        <w:spacing w:line="480" w:lineRule="auto"/>
        <w:ind w:left="538" w:leftChars="192" w:firstLine="482"/>
        <w:rPr>
          <w:rFonts w:ascii="仿宋" w:hAnsi="仿宋" w:eastAsia="仿宋" w:cs="Arial"/>
          <w:color w:val="000000"/>
          <w:highlight w:val="none"/>
        </w:rPr>
      </w:pPr>
    </w:p>
    <w:p w14:paraId="11DBD21A">
      <w:pPr>
        <w:spacing w:line="480" w:lineRule="auto"/>
        <w:ind w:left="538" w:leftChars="192" w:firstLine="482"/>
        <w:rPr>
          <w:rFonts w:ascii="仿宋" w:hAnsi="仿宋" w:eastAsia="仿宋" w:cs="Arial"/>
          <w:color w:val="000000"/>
          <w:highlight w:val="none"/>
        </w:rPr>
      </w:pPr>
    </w:p>
    <w:p w14:paraId="6FFA0A86">
      <w:pPr>
        <w:spacing w:line="480" w:lineRule="auto"/>
        <w:ind w:left="538" w:leftChars="192" w:firstLine="482"/>
        <w:rPr>
          <w:rFonts w:ascii="仿宋" w:hAnsi="仿宋" w:eastAsia="仿宋" w:cs="Arial"/>
          <w:color w:val="000000"/>
          <w:highlight w:val="none"/>
        </w:rPr>
      </w:pPr>
    </w:p>
    <w:p w14:paraId="16F3A4AF">
      <w:pPr>
        <w:spacing w:line="480" w:lineRule="auto"/>
        <w:ind w:left="538" w:leftChars="192" w:firstLine="482"/>
        <w:rPr>
          <w:rFonts w:ascii="仿宋" w:hAnsi="仿宋" w:eastAsia="仿宋" w:cs="Arial"/>
          <w:color w:val="000000"/>
          <w:highlight w:val="none"/>
        </w:rPr>
      </w:pPr>
    </w:p>
    <w:p w14:paraId="6757C779">
      <w:pPr>
        <w:spacing w:line="480" w:lineRule="auto"/>
        <w:ind w:left="538" w:leftChars="192" w:firstLine="482"/>
        <w:rPr>
          <w:rFonts w:ascii="仿宋" w:hAnsi="仿宋" w:eastAsia="仿宋" w:cs="Arial"/>
          <w:color w:val="000000"/>
          <w:highlight w:val="none"/>
        </w:rPr>
      </w:pPr>
    </w:p>
    <w:p w14:paraId="438C22CD">
      <w:pPr>
        <w:spacing w:line="480" w:lineRule="auto"/>
        <w:ind w:left="538" w:leftChars="192" w:firstLine="482"/>
        <w:rPr>
          <w:rFonts w:ascii="仿宋" w:hAnsi="仿宋" w:eastAsia="仿宋" w:cs="Arial"/>
          <w:color w:val="000000"/>
          <w:highlight w:val="none"/>
        </w:rPr>
      </w:pPr>
    </w:p>
    <w:p w14:paraId="20D9FCA7">
      <w:pPr>
        <w:spacing w:line="480" w:lineRule="auto"/>
        <w:ind w:left="538" w:leftChars="192" w:firstLine="482"/>
        <w:rPr>
          <w:rFonts w:ascii="仿宋" w:hAnsi="仿宋" w:eastAsia="仿宋" w:cs="Arial"/>
          <w:color w:val="000000"/>
          <w:highlight w:val="none"/>
        </w:rPr>
      </w:pPr>
    </w:p>
    <w:p w14:paraId="6F1B3778">
      <w:pPr>
        <w:spacing w:line="480" w:lineRule="auto"/>
        <w:ind w:left="538" w:leftChars="192" w:firstLine="482"/>
        <w:rPr>
          <w:rFonts w:ascii="仿宋" w:hAnsi="仿宋" w:eastAsia="仿宋" w:cs="Arial"/>
          <w:color w:val="000000"/>
          <w:highlight w:val="none"/>
        </w:rPr>
      </w:pPr>
    </w:p>
    <w:p w14:paraId="4879CED8">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kern w:val="0"/>
          <w:position w:val="-1"/>
          <w:sz w:val="32"/>
          <w:szCs w:val="32"/>
          <w:highlight w:val="none"/>
        </w:rPr>
        <w:t>一、</w:t>
      </w:r>
      <w:r>
        <w:rPr>
          <w:rFonts w:hint="eastAsia" w:ascii="仿宋" w:hAnsi="仿宋" w:eastAsia="仿宋" w:cs="仿宋"/>
          <w:b/>
          <w:bCs/>
          <w:color w:val="000000"/>
          <w:kern w:val="0"/>
          <w:position w:val="-1"/>
          <w:sz w:val="32"/>
          <w:szCs w:val="32"/>
          <w:highlight w:val="none"/>
          <w:lang w:val="en-US" w:eastAsia="zh-CN"/>
        </w:rPr>
        <w:t>比选</w:t>
      </w:r>
      <w:r>
        <w:rPr>
          <w:rFonts w:hint="eastAsia" w:ascii="仿宋" w:hAnsi="仿宋" w:eastAsia="仿宋" w:cs="仿宋"/>
          <w:b/>
          <w:bCs/>
          <w:color w:val="000000"/>
          <w:kern w:val="0"/>
          <w:position w:val="-1"/>
          <w:sz w:val="32"/>
          <w:szCs w:val="32"/>
          <w:highlight w:val="none"/>
        </w:rPr>
        <w:t>函</w:t>
      </w:r>
    </w:p>
    <w:p w14:paraId="50FB0326">
      <w:pPr>
        <w:autoSpaceDE w:val="0"/>
        <w:autoSpaceDN w:val="0"/>
        <w:adjustRightInd w:val="0"/>
        <w:spacing w:before="4" w:line="110" w:lineRule="exact"/>
        <w:jc w:val="left"/>
        <w:rPr>
          <w:rFonts w:hint="eastAsia" w:ascii="仿宋" w:hAnsi="仿宋" w:eastAsia="仿宋" w:cs="仿宋"/>
          <w:color w:val="FF0000"/>
          <w:kern w:val="0"/>
          <w:sz w:val="11"/>
          <w:szCs w:val="11"/>
          <w:highlight w:val="none"/>
        </w:rPr>
      </w:pPr>
    </w:p>
    <w:p w14:paraId="63BFDDF0">
      <w:pPr>
        <w:tabs>
          <w:tab w:val="left" w:pos="-2340"/>
        </w:tabs>
        <w:autoSpaceDE w:val="0"/>
        <w:autoSpaceDN w:val="0"/>
        <w:adjustRightInd w:val="0"/>
        <w:spacing w:line="400" w:lineRule="exact"/>
        <w:ind w:right="-20"/>
        <w:jc w:val="left"/>
        <w:rPr>
          <w:rFonts w:hint="eastAsia" w:ascii="仿宋" w:hAnsi="仿宋" w:eastAsia="仿宋" w:cs="仿宋"/>
          <w:color w:val="FF0000"/>
          <w:kern w:val="0"/>
          <w:sz w:val="24"/>
          <w:highlight w:val="none"/>
          <w:u w:val="single"/>
        </w:rPr>
      </w:pPr>
    </w:p>
    <w:p w14:paraId="6D59C22C">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eastAsia="zh-CN"/>
        </w:rPr>
        <w:t>比选人</w:t>
      </w:r>
      <w:r>
        <w:rPr>
          <w:rFonts w:hint="eastAsia" w:ascii="仿宋" w:hAnsi="仿宋" w:eastAsia="仿宋" w:cs="仿宋"/>
          <w:color w:val="000000"/>
          <w:kern w:val="0"/>
          <w:sz w:val="24"/>
          <w:highlight w:val="none"/>
        </w:rPr>
        <w:t>名称）：</w:t>
      </w:r>
    </w:p>
    <w:p w14:paraId="5F12CE3E">
      <w:pPr>
        <w:autoSpaceDE w:val="0"/>
        <w:autoSpaceDN w:val="0"/>
        <w:spacing w:line="400" w:lineRule="exact"/>
        <w:ind w:firstLine="480" w:firstLineChars="200"/>
        <w:rPr>
          <w:rFonts w:hint="eastAsia" w:ascii="仿宋" w:hAnsi="仿宋" w:eastAsia="仿宋" w:cs="仿宋"/>
          <w:color w:val="FF0000"/>
          <w:kern w:val="0"/>
          <w:sz w:val="24"/>
          <w:highlight w:val="none"/>
        </w:rPr>
      </w:pPr>
    </w:p>
    <w:p w14:paraId="0F8E1BA5">
      <w:pPr>
        <w:spacing w:line="40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spacing w:val="2"/>
          <w:kern w:val="0"/>
          <w:sz w:val="24"/>
          <w:highlight w:val="none"/>
        </w:rPr>
        <w:t>我方已仔细研</w:t>
      </w:r>
      <w:r>
        <w:rPr>
          <w:rFonts w:hint="eastAsia" w:ascii="仿宋" w:hAnsi="仿宋" w:eastAsia="仿宋" w:cs="仿宋"/>
          <w:color w:val="000000"/>
          <w:spacing w:val="1"/>
          <w:kern w:val="0"/>
          <w:sz w:val="24"/>
          <w:highlight w:val="none"/>
        </w:rPr>
        <w:t>究</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（项目名称）</w:t>
      </w:r>
      <w:r>
        <w:rPr>
          <w:rFonts w:hint="eastAsia" w:ascii="仿宋" w:hAnsi="仿宋" w:eastAsia="仿宋" w:cs="仿宋"/>
          <w:color w:val="000000"/>
          <w:spacing w:val="2"/>
          <w:kern w:val="0"/>
          <w:sz w:val="24"/>
          <w:highlight w:val="none"/>
          <w:lang w:eastAsia="zh-CN"/>
        </w:rPr>
        <w:t>比选文件</w:t>
      </w:r>
      <w:r>
        <w:rPr>
          <w:rFonts w:hint="eastAsia" w:ascii="仿宋" w:hAnsi="仿宋" w:eastAsia="仿宋" w:cs="仿宋"/>
          <w:color w:val="000000"/>
          <w:spacing w:val="2"/>
          <w:kern w:val="0"/>
          <w:sz w:val="24"/>
          <w:highlight w:val="none"/>
        </w:rPr>
        <w:t>的全部内容</w:t>
      </w:r>
      <w:r>
        <w:rPr>
          <w:rFonts w:hint="eastAsia" w:ascii="仿宋" w:hAnsi="仿宋" w:eastAsia="仿宋" w:cs="仿宋"/>
          <w:color w:val="000000"/>
          <w:kern w:val="0"/>
          <w:sz w:val="24"/>
          <w:highlight w:val="none"/>
        </w:rPr>
        <w:t>，</w:t>
      </w:r>
      <w:r>
        <w:rPr>
          <w:rFonts w:hint="eastAsia" w:ascii="仿宋" w:hAnsi="仿宋" w:eastAsia="仿宋" w:cs="仿宋"/>
          <w:color w:val="000000"/>
          <w:spacing w:val="2"/>
          <w:kern w:val="0"/>
          <w:sz w:val="24"/>
          <w:highlight w:val="none"/>
          <w:lang w:eastAsia="zh-CN"/>
        </w:rPr>
        <w:t>愿意以</w:t>
      </w:r>
      <w:r>
        <w:rPr>
          <w:rFonts w:hint="eastAsia" w:ascii="仿宋" w:hAnsi="仿宋" w:eastAsia="仿宋" w:cs="仿宋"/>
          <w:color w:val="000000"/>
          <w:kern w:val="0"/>
          <w:sz w:val="24"/>
          <w:highlight w:val="none"/>
          <w:lang w:val="en-US" w:eastAsia="zh-CN"/>
        </w:rPr>
        <w:t>比选</w:t>
      </w:r>
      <w:r>
        <w:rPr>
          <w:rFonts w:hint="eastAsia" w:ascii="仿宋" w:hAnsi="仿宋" w:eastAsia="仿宋" w:cs="仿宋"/>
          <w:color w:val="000000"/>
          <w:kern w:val="0"/>
          <w:sz w:val="24"/>
          <w:highlight w:val="none"/>
        </w:rPr>
        <w:t>总报价（即暂定合同总价）金额（含税）为：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元，（大写：人民币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完成该项目财务尽调报告编制服务工作</w:t>
      </w:r>
      <w:r>
        <w:rPr>
          <w:rFonts w:hint="eastAsia" w:ascii="仿宋" w:hAnsi="仿宋" w:eastAsia="仿宋" w:cs="仿宋"/>
          <w:color w:val="000000"/>
          <w:kern w:val="0"/>
          <w:sz w:val="24"/>
          <w:highlight w:val="none"/>
        </w:rPr>
        <w:t>。</w:t>
      </w:r>
    </w:p>
    <w:p w14:paraId="5BF6975D">
      <w:pPr>
        <w:spacing w:line="40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我方承诺在</w:t>
      </w:r>
      <w:r>
        <w:rPr>
          <w:rFonts w:hint="eastAsia" w:ascii="仿宋" w:hAnsi="仿宋" w:eastAsia="仿宋" w:cs="仿宋"/>
          <w:color w:val="000000"/>
          <w:sz w:val="24"/>
          <w:highlight w:val="none"/>
          <w:lang w:eastAsia="zh-CN"/>
        </w:rPr>
        <w:t>比选文件</w:t>
      </w:r>
      <w:r>
        <w:rPr>
          <w:rFonts w:hint="eastAsia" w:ascii="仿宋" w:hAnsi="仿宋" w:eastAsia="仿宋" w:cs="仿宋"/>
          <w:color w:val="000000"/>
          <w:sz w:val="24"/>
          <w:highlight w:val="none"/>
        </w:rPr>
        <w:t>规定的</w:t>
      </w:r>
      <w:r>
        <w:rPr>
          <w:rFonts w:hint="eastAsia" w:ascii="仿宋" w:hAnsi="仿宋" w:eastAsia="仿宋" w:cs="仿宋"/>
          <w:color w:val="000000"/>
          <w:sz w:val="24"/>
          <w:highlight w:val="none"/>
          <w:lang w:val="en-US" w:eastAsia="zh-CN"/>
        </w:rPr>
        <w:t>比选</w:t>
      </w:r>
      <w:r>
        <w:rPr>
          <w:rFonts w:hint="eastAsia" w:ascii="仿宋" w:hAnsi="仿宋" w:eastAsia="仿宋" w:cs="仿宋"/>
          <w:color w:val="000000"/>
          <w:sz w:val="24"/>
          <w:highlight w:val="none"/>
        </w:rPr>
        <w:t>有效期内不撤销</w:t>
      </w: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lang w:val="en-US" w:eastAsia="zh-CN"/>
        </w:rPr>
        <w:t>比选</w:t>
      </w:r>
      <w:r>
        <w:rPr>
          <w:rFonts w:hint="eastAsia" w:ascii="仿宋" w:hAnsi="仿宋" w:eastAsia="仿宋" w:cs="仿宋"/>
          <w:color w:val="000000"/>
          <w:sz w:val="24"/>
          <w:highlight w:val="none"/>
          <w:lang w:eastAsia="zh-CN"/>
        </w:rPr>
        <w:t>有效期：自</w:t>
      </w:r>
      <w:r>
        <w:rPr>
          <w:rFonts w:hint="eastAsia" w:ascii="仿宋" w:hAnsi="仿宋" w:eastAsia="仿宋" w:cs="仿宋"/>
          <w:color w:val="000000"/>
          <w:sz w:val="24"/>
          <w:highlight w:val="none"/>
          <w:lang w:val="en-US" w:eastAsia="zh-CN"/>
        </w:rPr>
        <w:t>比选申请</w:t>
      </w:r>
      <w:r>
        <w:rPr>
          <w:rFonts w:hint="eastAsia" w:ascii="仿宋" w:hAnsi="仿宋" w:eastAsia="仿宋" w:cs="仿宋"/>
          <w:color w:val="000000"/>
          <w:sz w:val="24"/>
          <w:highlight w:val="none"/>
          <w:lang w:eastAsia="zh-CN"/>
        </w:rPr>
        <w:t>人提交</w:t>
      </w:r>
      <w:r>
        <w:rPr>
          <w:rFonts w:hint="eastAsia" w:ascii="仿宋" w:hAnsi="仿宋" w:eastAsia="仿宋" w:cs="仿宋"/>
          <w:color w:val="000000"/>
          <w:sz w:val="24"/>
          <w:highlight w:val="none"/>
          <w:lang w:val="en-US" w:eastAsia="zh-CN"/>
        </w:rPr>
        <w:t>比选申请</w:t>
      </w:r>
      <w:r>
        <w:rPr>
          <w:rFonts w:hint="eastAsia" w:ascii="仿宋" w:hAnsi="仿宋" w:eastAsia="仿宋" w:cs="仿宋"/>
          <w:color w:val="000000"/>
          <w:sz w:val="24"/>
          <w:highlight w:val="none"/>
          <w:lang w:eastAsia="zh-CN"/>
        </w:rPr>
        <w:t>文件截止之日起计算30天。</w:t>
      </w:r>
    </w:p>
    <w:p w14:paraId="69BAB22D">
      <w:pPr>
        <w:autoSpaceDE w:val="0"/>
        <w:autoSpaceDN w:val="0"/>
        <w:spacing w:line="400" w:lineRule="exact"/>
        <w:ind w:firstLine="480" w:firstLineChars="200"/>
        <w:jc w:val="left"/>
        <w:rPr>
          <w:rFonts w:hint="default" w:ascii="仿宋" w:hAnsi="仿宋" w:eastAsia="仿宋" w:cs="仿宋"/>
          <w:color w:val="000000"/>
          <w:kern w:val="0"/>
          <w:sz w:val="24"/>
          <w:highlight w:val="none"/>
          <w:u w:val="single"/>
          <w:lang w:val="en-US" w:eastAsia="zh-CN"/>
        </w:rPr>
      </w:pPr>
      <w:r>
        <w:rPr>
          <w:rFonts w:hint="eastAsia" w:ascii="仿宋" w:hAnsi="仿宋" w:eastAsia="仿宋" w:cs="仿宋"/>
          <w:color w:val="000000"/>
          <w:kern w:val="0"/>
          <w:sz w:val="24"/>
          <w:highlight w:val="none"/>
          <w:lang w:val="en-US" w:eastAsia="zh-CN"/>
        </w:rPr>
        <w:t>3</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服务期限</w:t>
      </w:r>
      <w:r>
        <w:rPr>
          <w:rFonts w:hint="eastAsia" w:ascii="仿宋" w:hAnsi="仿宋" w:eastAsia="仿宋" w:cs="仿宋"/>
          <w:color w:val="000000"/>
          <w:spacing w:val="-33"/>
          <w:kern w:val="0"/>
          <w:sz w:val="24"/>
          <w:highlight w:val="none"/>
        </w:rPr>
        <w:t>：</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技术服务</w:t>
      </w:r>
      <w:r>
        <w:rPr>
          <w:rFonts w:hint="eastAsia" w:ascii="仿宋" w:hAnsi="仿宋" w:eastAsia="仿宋" w:cs="仿宋"/>
          <w:color w:val="000000"/>
          <w:kern w:val="0"/>
          <w:sz w:val="24"/>
          <w:highlight w:val="none"/>
        </w:rPr>
        <w:t>要求</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安全要求：</w:t>
      </w:r>
      <w:r>
        <w:rPr>
          <w:rFonts w:hint="eastAsia" w:ascii="仿宋" w:hAnsi="仿宋" w:eastAsia="仿宋" w:cs="仿宋"/>
          <w:color w:val="000000"/>
          <w:kern w:val="0"/>
          <w:sz w:val="24"/>
          <w:highlight w:val="none"/>
          <w:u w:val="single"/>
          <w:lang w:val="en-US" w:eastAsia="zh-CN"/>
        </w:rPr>
        <w:t xml:space="preserve">    </w:t>
      </w:r>
      <w:r>
        <w:rPr>
          <w:rFonts w:hint="eastAsia" w:ascii="仿宋" w:hAnsi="仿宋" w:eastAsia="仿宋" w:cs="仿宋"/>
          <w:color w:val="000000"/>
          <w:kern w:val="0"/>
          <w:sz w:val="24"/>
          <w:highlight w:val="none"/>
          <w:u w:val="none"/>
          <w:lang w:val="en-US" w:eastAsia="zh-CN"/>
        </w:rPr>
        <w:t>。</w:t>
      </w:r>
    </w:p>
    <w:p w14:paraId="16A54C76">
      <w:pPr>
        <w:autoSpaceDE w:val="0"/>
        <w:autoSpaceDN w:val="0"/>
        <w:spacing w:line="400" w:lineRule="exact"/>
        <w:ind w:firstLine="480" w:firstLineChars="200"/>
        <w:jc w:val="left"/>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lang w:val="en-US" w:eastAsia="zh-CN"/>
        </w:rPr>
        <w:t>4</w:t>
      </w:r>
      <w:r>
        <w:rPr>
          <w:rFonts w:hint="eastAsia" w:ascii="仿宋" w:hAnsi="仿宋" w:eastAsia="仿宋" w:cs="仿宋"/>
          <w:color w:val="000000"/>
          <w:kern w:val="0"/>
          <w:sz w:val="24"/>
          <w:highlight w:val="none"/>
        </w:rPr>
        <w:t>.如</w:t>
      </w:r>
      <w:r>
        <w:rPr>
          <w:rFonts w:hint="eastAsia" w:ascii="仿宋" w:hAnsi="仿宋" w:eastAsia="仿宋" w:cs="仿宋"/>
          <w:color w:val="000000"/>
          <w:spacing w:val="2"/>
          <w:kern w:val="0"/>
          <w:sz w:val="24"/>
          <w:highlight w:val="none"/>
        </w:rPr>
        <w:t>我方中标，我方</w:t>
      </w:r>
      <w:r>
        <w:rPr>
          <w:rFonts w:hint="eastAsia" w:ascii="仿宋" w:hAnsi="仿宋" w:eastAsia="仿宋" w:cs="仿宋"/>
          <w:color w:val="000000"/>
          <w:spacing w:val="5"/>
          <w:kern w:val="0"/>
          <w:sz w:val="24"/>
          <w:highlight w:val="none"/>
        </w:rPr>
        <w:t>承</w:t>
      </w:r>
      <w:r>
        <w:rPr>
          <w:rFonts w:hint="eastAsia" w:ascii="仿宋" w:hAnsi="仿宋" w:eastAsia="仿宋" w:cs="仿宋"/>
          <w:color w:val="000000"/>
          <w:spacing w:val="2"/>
          <w:kern w:val="0"/>
          <w:sz w:val="24"/>
          <w:highlight w:val="none"/>
        </w:rPr>
        <w:t>诺：</w:t>
      </w:r>
    </w:p>
    <w:p w14:paraId="2128D255">
      <w:pPr>
        <w:autoSpaceDE w:val="0"/>
        <w:autoSpaceDN w:val="0"/>
        <w:spacing w:line="400" w:lineRule="exact"/>
        <w:ind w:firstLine="488" w:firstLineChars="200"/>
        <w:jc w:val="left"/>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（1）在收到中标通知书后，在中标通知书规定的期限内与你方签订合同；</w:t>
      </w:r>
    </w:p>
    <w:p w14:paraId="4E81D89A">
      <w:pPr>
        <w:autoSpaceDE w:val="0"/>
        <w:autoSpaceDN w:val="0"/>
        <w:spacing w:line="400" w:lineRule="exact"/>
        <w:ind w:firstLine="488" w:firstLineChars="200"/>
        <w:jc w:val="left"/>
        <w:rPr>
          <w:rFonts w:hint="eastAsia" w:ascii="仿宋" w:hAnsi="仿宋" w:eastAsia="仿宋" w:cs="仿宋"/>
          <w:color w:val="FF0000"/>
          <w:spacing w:val="2"/>
          <w:kern w:val="0"/>
          <w:sz w:val="24"/>
          <w:highlight w:val="none"/>
        </w:rPr>
      </w:pPr>
      <w:r>
        <w:rPr>
          <w:rFonts w:hint="eastAsia" w:ascii="仿宋" w:hAnsi="仿宋" w:eastAsia="仿宋" w:cs="仿宋"/>
          <w:color w:val="000000"/>
          <w:spacing w:val="2"/>
          <w:kern w:val="0"/>
          <w:sz w:val="24"/>
          <w:highlight w:val="none"/>
        </w:rPr>
        <w:t>（2）在签订合同时不向你方提出附加条件；</w:t>
      </w:r>
    </w:p>
    <w:p w14:paraId="34E30109">
      <w:pPr>
        <w:autoSpaceDE w:val="0"/>
        <w:autoSpaceDN w:val="0"/>
        <w:spacing w:line="400" w:lineRule="exact"/>
        <w:ind w:firstLine="488" w:firstLineChars="200"/>
        <w:jc w:val="left"/>
        <w:rPr>
          <w:rFonts w:hint="eastAsia" w:ascii="仿宋" w:hAnsi="仿宋" w:eastAsia="仿宋" w:cs="仿宋"/>
          <w:color w:val="FF0000"/>
          <w:spacing w:val="2"/>
          <w:kern w:val="0"/>
          <w:sz w:val="24"/>
          <w:highlight w:val="none"/>
        </w:rPr>
      </w:pPr>
      <w:r>
        <w:rPr>
          <w:rFonts w:hint="eastAsia" w:ascii="仿宋" w:hAnsi="仿宋" w:eastAsia="仿宋" w:cs="仿宋"/>
          <w:color w:val="000000"/>
          <w:spacing w:val="2"/>
          <w:kern w:val="0"/>
          <w:sz w:val="24"/>
          <w:highlight w:val="none"/>
        </w:rPr>
        <w:t>（3）按照</w:t>
      </w:r>
      <w:r>
        <w:rPr>
          <w:rFonts w:hint="eastAsia" w:ascii="仿宋" w:hAnsi="仿宋" w:eastAsia="仿宋" w:cs="仿宋"/>
          <w:color w:val="000000"/>
          <w:spacing w:val="2"/>
          <w:kern w:val="0"/>
          <w:sz w:val="24"/>
          <w:highlight w:val="none"/>
          <w:lang w:eastAsia="zh-CN"/>
        </w:rPr>
        <w:t>比选文件</w:t>
      </w:r>
      <w:r>
        <w:rPr>
          <w:rFonts w:hint="eastAsia" w:ascii="仿宋" w:hAnsi="仿宋" w:eastAsia="仿宋" w:cs="仿宋"/>
          <w:color w:val="000000"/>
          <w:spacing w:val="2"/>
          <w:kern w:val="0"/>
          <w:sz w:val="24"/>
          <w:highlight w:val="none"/>
        </w:rPr>
        <w:t>要求提交履约保证金；</w:t>
      </w:r>
    </w:p>
    <w:p w14:paraId="0A582325">
      <w:pPr>
        <w:autoSpaceDE w:val="0"/>
        <w:autoSpaceDN w:val="0"/>
        <w:spacing w:line="400" w:lineRule="exact"/>
        <w:ind w:firstLine="488" w:firstLineChars="200"/>
        <w:jc w:val="left"/>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（4）在合同约定的期限内完成合同规定的全部义务；</w:t>
      </w:r>
    </w:p>
    <w:p w14:paraId="310B9A99">
      <w:pPr>
        <w:autoSpaceDE w:val="0"/>
        <w:autoSpaceDN w:val="0"/>
        <w:spacing w:line="40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.我方在此声明，所递交的</w:t>
      </w:r>
      <w:r>
        <w:rPr>
          <w:rFonts w:hint="eastAsia" w:ascii="仿宋" w:hAnsi="仿宋" w:eastAsia="仿宋" w:cs="仿宋"/>
          <w:color w:val="000000"/>
          <w:kern w:val="0"/>
          <w:sz w:val="24"/>
          <w:highlight w:val="none"/>
          <w:lang w:eastAsia="zh-CN"/>
        </w:rPr>
        <w:t>比选申请文件</w:t>
      </w:r>
      <w:r>
        <w:rPr>
          <w:rFonts w:hint="eastAsia" w:ascii="仿宋" w:hAnsi="仿宋" w:eastAsia="仿宋" w:cs="仿宋"/>
          <w:color w:val="000000"/>
          <w:kern w:val="0"/>
          <w:sz w:val="24"/>
          <w:highlight w:val="none"/>
        </w:rPr>
        <w:t>及有关资料内容完整、真实和准确，且不存在</w:t>
      </w:r>
      <w:r>
        <w:rPr>
          <w:rFonts w:hint="eastAsia" w:ascii="仿宋" w:hAnsi="仿宋" w:eastAsia="仿宋" w:cs="仿宋"/>
          <w:color w:val="000000"/>
          <w:kern w:val="0"/>
          <w:sz w:val="24"/>
          <w:highlight w:val="none"/>
          <w:lang w:eastAsia="zh-CN"/>
        </w:rPr>
        <w:t>比选文件</w:t>
      </w:r>
      <w:r>
        <w:rPr>
          <w:rFonts w:hint="eastAsia" w:ascii="仿宋" w:hAnsi="仿宋" w:eastAsia="仿宋" w:cs="仿宋"/>
          <w:color w:val="000000"/>
          <w:kern w:val="0"/>
          <w:sz w:val="24"/>
          <w:highlight w:val="none"/>
        </w:rPr>
        <w:t>第二章第六项的任何一种情形</w:t>
      </w:r>
      <w:r>
        <w:rPr>
          <w:rFonts w:hint="eastAsia" w:ascii="仿宋" w:hAnsi="仿宋" w:eastAsia="仿宋" w:cs="仿宋"/>
          <w:color w:val="000000"/>
          <w:spacing w:val="2"/>
          <w:kern w:val="0"/>
          <w:sz w:val="24"/>
          <w:highlight w:val="none"/>
        </w:rPr>
        <w:t>。</w:t>
      </w:r>
    </w:p>
    <w:p w14:paraId="66C3E0DA">
      <w:pPr>
        <w:tabs>
          <w:tab w:val="left" w:pos="3520"/>
        </w:tabs>
        <w:autoSpaceDE w:val="0"/>
        <w:autoSpaceDN w:val="0"/>
        <w:spacing w:line="40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6</w:t>
      </w:r>
      <w:r>
        <w:rPr>
          <w:rFonts w:hint="eastAsia" w:ascii="仿宋" w:hAnsi="仿宋" w:eastAsia="仿宋" w:cs="仿宋"/>
          <w:color w:val="000000"/>
          <w:kern w:val="0"/>
          <w:sz w:val="24"/>
          <w:highlight w:val="none"/>
        </w:rPr>
        <w:t>.在合同协议书正式签署生效之前，本</w:t>
      </w:r>
      <w:r>
        <w:rPr>
          <w:rFonts w:hint="eastAsia" w:ascii="仿宋" w:hAnsi="仿宋" w:eastAsia="仿宋" w:cs="仿宋"/>
          <w:color w:val="000000"/>
          <w:kern w:val="0"/>
          <w:sz w:val="24"/>
          <w:highlight w:val="none"/>
          <w:lang w:val="en-US" w:eastAsia="zh-CN"/>
        </w:rPr>
        <w:t>比选</w:t>
      </w:r>
      <w:r>
        <w:rPr>
          <w:rFonts w:hint="eastAsia" w:ascii="仿宋" w:hAnsi="仿宋" w:eastAsia="仿宋" w:cs="仿宋"/>
          <w:color w:val="000000"/>
          <w:kern w:val="0"/>
          <w:sz w:val="24"/>
          <w:highlight w:val="none"/>
        </w:rPr>
        <w:t>函连同你方的中标</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选</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通知书将构成我们双方之间共同遵守的文件，对双方具有约束力。</w:t>
      </w:r>
    </w:p>
    <w:p w14:paraId="7A9B64DE">
      <w:pPr>
        <w:tabs>
          <w:tab w:val="left" w:pos="6100"/>
        </w:tabs>
        <w:autoSpaceDE w:val="0"/>
        <w:autoSpaceDN w:val="0"/>
        <w:spacing w:line="40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7</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（其他补充说明）。</w:t>
      </w:r>
    </w:p>
    <w:p w14:paraId="0A8CC177">
      <w:pPr>
        <w:tabs>
          <w:tab w:val="left" w:pos="6100"/>
        </w:tabs>
        <w:autoSpaceDE w:val="0"/>
        <w:autoSpaceDN w:val="0"/>
        <w:spacing w:line="400" w:lineRule="exact"/>
        <w:ind w:firstLine="480" w:firstLineChars="200"/>
        <w:jc w:val="left"/>
        <w:rPr>
          <w:rFonts w:hint="eastAsia" w:ascii="仿宋" w:hAnsi="仿宋" w:eastAsia="仿宋" w:cs="仿宋"/>
          <w:color w:val="000000"/>
          <w:kern w:val="0"/>
          <w:sz w:val="24"/>
          <w:highlight w:val="none"/>
        </w:rPr>
      </w:pPr>
    </w:p>
    <w:p w14:paraId="46C4C9E1">
      <w:pPr>
        <w:tabs>
          <w:tab w:val="left" w:pos="7480"/>
          <w:tab w:val="left" w:pos="8080"/>
          <w:tab w:val="left" w:pos="8780"/>
        </w:tabs>
        <w:autoSpaceDE w:val="0"/>
        <w:autoSpaceDN w:val="0"/>
        <w:adjustRightInd w:val="0"/>
        <w:spacing w:line="400" w:lineRule="exact"/>
        <w:ind w:left="3643" w:right="166"/>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比选申请</w:t>
      </w:r>
      <w:r>
        <w:rPr>
          <w:rFonts w:hint="eastAsia" w:ascii="仿宋" w:hAnsi="仿宋" w:eastAsia="仿宋" w:cs="仿宋"/>
          <w:color w:val="000000"/>
          <w:kern w:val="0"/>
          <w:sz w:val="24"/>
          <w:highlight w:val="none"/>
        </w:rPr>
        <w:t>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 xml:space="preserve">盖单位章)  </w:t>
      </w:r>
    </w:p>
    <w:p w14:paraId="492CF800">
      <w:pPr>
        <w:tabs>
          <w:tab w:val="left" w:pos="7480"/>
          <w:tab w:val="left" w:pos="8080"/>
          <w:tab w:val="left" w:pos="8780"/>
        </w:tabs>
        <w:autoSpaceDE w:val="0"/>
        <w:autoSpaceDN w:val="0"/>
        <w:adjustRightInd w:val="0"/>
        <w:spacing w:line="400" w:lineRule="exact"/>
        <w:ind w:left="3643" w:right="166"/>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法定代表人或其委托代理人：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签字)</w:t>
      </w:r>
    </w:p>
    <w:p w14:paraId="21D7306D">
      <w:pPr>
        <w:tabs>
          <w:tab w:val="left" w:pos="7480"/>
          <w:tab w:val="left" w:pos="8080"/>
          <w:tab w:val="left" w:pos="8780"/>
        </w:tabs>
        <w:autoSpaceDE w:val="0"/>
        <w:autoSpaceDN w:val="0"/>
        <w:adjustRightInd w:val="0"/>
        <w:spacing w:line="400" w:lineRule="exact"/>
        <w:ind w:right="166" w:firstLine="3600" w:firstLineChars="15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65B95D5C">
      <w:pPr>
        <w:tabs>
          <w:tab w:val="left" w:pos="7480"/>
          <w:tab w:val="left" w:pos="8080"/>
          <w:tab w:val="left" w:pos="8780"/>
        </w:tabs>
        <w:autoSpaceDE w:val="0"/>
        <w:autoSpaceDN w:val="0"/>
        <w:adjustRightInd w:val="0"/>
        <w:spacing w:line="400" w:lineRule="exact"/>
        <w:ind w:left="3643" w:right="166"/>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    话：</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21ABCD07">
      <w:pPr>
        <w:tabs>
          <w:tab w:val="left" w:pos="7480"/>
          <w:tab w:val="left" w:pos="8080"/>
          <w:tab w:val="left" w:pos="8780"/>
        </w:tabs>
        <w:autoSpaceDE w:val="0"/>
        <w:autoSpaceDN w:val="0"/>
        <w:adjustRightInd w:val="0"/>
        <w:spacing w:line="400" w:lineRule="exact"/>
        <w:ind w:left="3643" w:right="166"/>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邮政编码：</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2B636580">
      <w:pPr>
        <w:tabs>
          <w:tab w:val="left" w:pos="6040"/>
          <w:tab w:val="left" w:pos="7120"/>
          <w:tab w:val="left" w:pos="8200"/>
        </w:tabs>
        <w:autoSpaceDE w:val="0"/>
        <w:autoSpaceDN w:val="0"/>
        <w:adjustRightInd w:val="0"/>
        <w:spacing w:before="32" w:line="400" w:lineRule="exact"/>
        <w:ind w:left="4963" w:right="-2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年</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日</w:t>
      </w:r>
    </w:p>
    <w:p w14:paraId="1866053F">
      <w:pPr>
        <w:spacing w:before="0" w:after="0" w:line="440" w:lineRule="exact"/>
        <w:ind w:firstLine="422" w:firstLineChars="200"/>
        <w:outlineLvl w:val="9"/>
        <w:rPr>
          <w:rFonts w:hint="eastAsia" w:ascii="仿宋" w:hAnsi="仿宋" w:eastAsia="仿宋" w:cs="仿宋"/>
          <w:b/>
          <w:bCs/>
          <w:sz w:val="21"/>
          <w:szCs w:val="21"/>
          <w:highlight w:val="none"/>
        </w:rPr>
      </w:pPr>
    </w:p>
    <w:p w14:paraId="56BB3504">
      <w:pPr>
        <w:spacing w:before="0" w:after="0" w:line="440" w:lineRule="exact"/>
        <w:ind w:firstLine="422" w:firstLineChars="200"/>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注：</w:t>
      </w:r>
      <w:r>
        <w:rPr>
          <w:rFonts w:hint="eastAsia" w:ascii="仿宋" w:hAnsi="仿宋" w:eastAsia="仿宋" w:cs="仿宋"/>
          <w:b/>
          <w:bCs/>
          <w:sz w:val="21"/>
          <w:szCs w:val="21"/>
          <w:highlight w:val="none"/>
          <w:lang w:eastAsia="zh-CN"/>
        </w:rPr>
        <w:t>比选申请人</w:t>
      </w:r>
      <w:r>
        <w:rPr>
          <w:rFonts w:hint="eastAsia" w:ascii="仿宋" w:hAnsi="仿宋" w:eastAsia="仿宋" w:cs="仿宋"/>
          <w:b/>
          <w:bCs/>
          <w:sz w:val="21"/>
          <w:szCs w:val="21"/>
          <w:highlight w:val="none"/>
        </w:rPr>
        <w:t>须在</w:t>
      </w:r>
      <w:r>
        <w:rPr>
          <w:rFonts w:hint="eastAsia" w:ascii="仿宋" w:hAnsi="仿宋" w:eastAsia="仿宋" w:cs="仿宋"/>
          <w:b/>
          <w:bCs/>
          <w:sz w:val="21"/>
          <w:szCs w:val="21"/>
          <w:highlight w:val="none"/>
          <w:lang w:val="en-US" w:eastAsia="zh-CN"/>
        </w:rPr>
        <w:t>比选</w:t>
      </w:r>
      <w:r>
        <w:rPr>
          <w:rFonts w:hint="eastAsia" w:ascii="仿宋" w:hAnsi="仿宋" w:eastAsia="仿宋" w:cs="仿宋"/>
          <w:b/>
          <w:bCs/>
          <w:sz w:val="21"/>
          <w:szCs w:val="21"/>
          <w:highlight w:val="none"/>
        </w:rPr>
        <w:t>函上加盖单位章，</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由注定代表人或其委托代理人签字。</w:t>
      </w:r>
    </w:p>
    <w:p w14:paraId="302D84D8">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position w:val="-1"/>
          <w:sz w:val="32"/>
          <w:szCs w:val="32"/>
          <w:highlight w:val="none"/>
        </w:rPr>
      </w:pPr>
      <w:r>
        <w:rPr>
          <w:rFonts w:hint="eastAsia" w:ascii="仿宋" w:hAnsi="仿宋" w:eastAsia="仿宋" w:cs="仿宋"/>
          <w:b/>
          <w:bCs/>
          <w:color w:val="000000"/>
          <w:kern w:val="0"/>
          <w:position w:val="-1"/>
          <w:sz w:val="32"/>
          <w:szCs w:val="32"/>
          <w:highlight w:val="none"/>
        </w:rPr>
        <w:t>二、法定代表人身份证明</w:t>
      </w:r>
    </w:p>
    <w:p w14:paraId="486B8C62">
      <w:pPr>
        <w:spacing w:line="500" w:lineRule="exact"/>
        <w:ind w:firstLine="616" w:firstLineChars="220"/>
        <w:rPr>
          <w:rFonts w:hint="eastAsia" w:ascii="仿宋" w:hAnsi="仿宋" w:eastAsia="仿宋" w:cs="仿宋"/>
          <w:color w:val="000000"/>
          <w:szCs w:val="28"/>
          <w:highlight w:val="none"/>
        </w:rPr>
      </w:pPr>
    </w:p>
    <w:p w14:paraId="509B9B3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单位名称:</w:t>
      </w:r>
    </w:p>
    <w:p w14:paraId="746A6AD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单位性质:</w:t>
      </w:r>
    </w:p>
    <w:p w14:paraId="1A16A80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w:t>
      </w:r>
    </w:p>
    <w:p w14:paraId="143BFFFE">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成立时间:           年        月       日</w:t>
      </w:r>
    </w:p>
    <w:p w14:paraId="45921E81">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经营期限:</w:t>
      </w:r>
    </w:p>
    <w:p w14:paraId="15E51B02">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姓 名:           性 别:        年 龄:           职 务:</w:t>
      </w:r>
    </w:p>
    <w:p w14:paraId="324946B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系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 xml:space="preserve"> 的法定代表人。</w:t>
      </w:r>
    </w:p>
    <w:p w14:paraId="44E750F0">
      <w:pPr>
        <w:spacing w:line="480" w:lineRule="auto"/>
        <w:ind w:left="538" w:leftChars="192"/>
        <w:rPr>
          <w:rFonts w:hint="eastAsia" w:ascii="仿宋" w:hAnsi="仿宋" w:eastAsia="仿宋" w:cs="仿宋"/>
          <w:color w:val="000000"/>
          <w:szCs w:val="28"/>
          <w:highlight w:val="none"/>
        </w:rPr>
      </w:pPr>
    </w:p>
    <w:p w14:paraId="4BE5710D">
      <w:pPr>
        <w:spacing w:line="500" w:lineRule="exact"/>
        <w:ind w:firstLine="616" w:firstLineChars="220"/>
        <w:rPr>
          <w:rFonts w:hint="eastAsia" w:ascii="仿宋" w:hAnsi="仿宋" w:eastAsia="仿宋" w:cs="仿宋"/>
          <w:color w:val="000000"/>
          <w:szCs w:val="28"/>
          <w:highlight w:val="none"/>
        </w:rPr>
      </w:pPr>
    </w:p>
    <w:p w14:paraId="38B99A0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特此证明。</w:t>
      </w:r>
    </w:p>
    <w:p w14:paraId="78CED9D9">
      <w:pPr>
        <w:spacing w:line="500" w:lineRule="exact"/>
        <w:ind w:firstLine="616" w:firstLineChars="220"/>
        <w:rPr>
          <w:rFonts w:hint="eastAsia" w:ascii="仿宋" w:hAnsi="仿宋" w:eastAsia="仿宋" w:cs="仿宋"/>
          <w:color w:val="000000"/>
          <w:szCs w:val="28"/>
          <w:highlight w:val="none"/>
        </w:rPr>
      </w:pPr>
    </w:p>
    <w:p w14:paraId="3AF92A3B">
      <w:pPr>
        <w:spacing w:line="500" w:lineRule="exact"/>
        <w:ind w:firstLine="616" w:firstLineChars="220"/>
        <w:rPr>
          <w:rFonts w:hint="eastAsia" w:ascii="仿宋" w:hAnsi="仿宋" w:eastAsia="仿宋" w:cs="仿宋"/>
          <w:color w:val="000000"/>
          <w:szCs w:val="28"/>
          <w:highlight w:val="none"/>
        </w:rPr>
      </w:pPr>
    </w:p>
    <w:p w14:paraId="15DA4F62">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   (盖</w:t>
      </w:r>
      <w:r>
        <w:rPr>
          <w:rFonts w:hint="eastAsia" w:ascii="仿宋" w:hAnsi="仿宋" w:eastAsia="仿宋" w:cs="仿宋"/>
          <w:color w:val="000000"/>
          <w:szCs w:val="28"/>
          <w:highlight w:val="none"/>
          <w:lang w:val="en-US" w:eastAsia="zh-CN"/>
        </w:rPr>
        <w:t>单位</w:t>
      </w:r>
      <w:r>
        <w:rPr>
          <w:rFonts w:hint="eastAsia" w:ascii="仿宋" w:hAnsi="仿宋" w:eastAsia="仿宋" w:cs="仿宋"/>
          <w:color w:val="000000"/>
          <w:szCs w:val="28"/>
          <w:highlight w:val="none"/>
        </w:rPr>
        <w:t>章)</w:t>
      </w:r>
    </w:p>
    <w:p w14:paraId="6B460E2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日 期:      年    月    日</w:t>
      </w:r>
    </w:p>
    <w:p w14:paraId="3FFDFA00">
      <w:pPr>
        <w:spacing w:line="480" w:lineRule="auto"/>
        <w:ind w:left="538" w:leftChars="192" w:firstLine="610"/>
        <w:jc w:val="right"/>
        <w:rPr>
          <w:rFonts w:hint="eastAsia" w:ascii="仿宋" w:hAnsi="仿宋" w:eastAsia="仿宋" w:cs="仿宋"/>
          <w:color w:val="000000"/>
          <w:szCs w:val="28"/>
          <w:highlight w:val="none"/>
        </w:rPr>
      </w:pPr>
    </w:p>
    <w:p w14:paraId="68396113">
      <w:pPr>
        <w:spacing w:line="480" w:lineRule="auto"/>
        <w:ind w:left="538" w:leftChars="192" w:firstLine="482"/>
        <w:rPr>
          <w:rFonts w:hint="eastAsia" w:ascii="仿宋" w:hAnsi="仿宋" w:eastAsia="仿宋" w:cs="仿宋"/>
          <w:color w:val="000000"/>
          <w:szCs w:val="28"/>
          <w:highlight w:val="none"/>
        </w:rPr>
      </w:pPr>
    </w:p>
    <w:p w14:paraId="7CE810BE">
      <w:pPr>
        <w:pStyle w:val="5"/>
        <w:rPr>
          <w:rFonts w:hint="eastAsia" w:ascii="仿宋" w:hAnsi="仿宋" w:eastAsia="仿宋" w:cs="仿宋"/>
          <w:highlight w:val="none"/>
        </w:rPr>
      </w:pPr>
    </w:p>
    <w:p w14:paraId="4089C78C">
      <w:pPr>
        <w:rPr>
          <w:rFonts w:hint="eastAsia" w:ascii="仿宋" w:hAnsi="仿宋" w:eastAsia="仿宋" w:cs="仿宋"/>
          <w:highlight w:val="none"/>
        </w:rPr>
      </w:pPr>
    </w:p>
    <w:p w14:paraId="4DFC760B">
      <w:pPr>
        <w:pStyle w:val="5"/>
        <w:rPr>
          <w:rFonts w:hint="eastAsia" w:ascii="仿宋" w:hAnsi="仿宋" w:eastAsia="仿宋" w:cs="仿宋"/>
          <w:highlight w:val="none"/>
        </w:rPr>
      </w:pPr>
    </w:p>
    <w:p w14:paraId="46369BC8">
      <w:pPr>
        <w:rPr>
          <w:rFonts w:hint="eastAsia" w:ascii="仿宋" w:hAnsi="仿宋" w:eastAsia="仿宋" w:cs="仿宋"/>
          <w:highlight w:val="none"/>
        </w:rPr>
      </w:pPr>
    </w:p>
    <w:p w14:paraId="79A350DA">
      <w:pPr>
        <w:pStyle w:val="5"/>
        <w:rPr>
          <w:rFonts w:hint="eastAsia" w:ascii="仿宋" w:hAnsi="仿宋" w:eastAsia="仿宋" w:cs="仿宋"/>
          <w:highlight w:val="none"/>
        </w:rPr>
      </w:pPr>
    </w:p>
    <w:p w14:paraId="684AEE0B">
      <w:pPr>
        <w:spacing w:line="480" w:lineRule="auto"/>
        <w:rPr>
          <w:rFonts w:hint="eastAsia" w:ascii="仿宋" w:hAnsi="仿宋" w:eastAsia="仿宋" w:cs="仿宋"/>
          <w:color w:val="000000"/>
          <w:kern w:val="44"/>
          <w:sz w:val="36"/>
          <w:szCs w:val="36"/>
          <w:highlight w:val="none"/>
        </w:rPr>
      </w:pPr>
      <w:r>
        <w:rPr>
          <w:rFonts w:hint="eastAsia" w:ascii="仿宋" w:hAnsi="仿宋" w:eastAsia="仿宋" w:cs="仿宋"/>
          <w:b/>
          <w:color w:val="000000"/>
          <w:szCs w:val="28"/>
          <w:highlight w:val="none"/>
        </w:rPr>
        <w:t>附：法定代表人身份证复印件。</w:t>
      </w:r>
      <w:bookmarkStart w:id="43" w:name="_Toc319145228"/>
    </w:p>
    <w:p w14:paraId="14667980">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position w:val="-1"/>
          <w:sz w:val="32"/>
          <w:szCs w:val="32"/>
          <w:highlight w:val="none"/>
        </w:rPr>
      </w:pPr>
      <w:r>
        <w:rPr>
          <w:rFonts w:hint="eastAsia" w:ascii="仿宋" w:hAnsi="仿宋" w:eastAsia="仿宋" w:cs="仿宋"/>
          <w:b/>
          <w:bCs/>
          <w:color w:val="000000"/>
          <w:kern w:val="0"/>
          <w:position w:val="-1"/>
          <w:sz w:val="32"/>
          <w:szCs w:val="32"/>
          <w:highlight w:val="none"/>
        </w:rPr>
        <w:t>三、授权委托书</w:t>
      </w:r>
      <w:bookmarkEnd w:id="40"/>
      <w:bookmarkEnd w:id="41"/>
      <w:bookmarkEnd w:id="42"/>
      <w:bookmarkEnd w:id="43"/>
    </w:p>
    <w:p w14:paraId="29B301C5">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本人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 xml:space="preserve">（姓名）系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 xml:space="preserve">）的法定代表人，现委托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 xml:space="preserve">（姓名）为我方代理人。代理人根据授权，以我方名义签署、澄清、说明、补正、递交、撤回、修改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（项目名称）的</w:t>
      </w: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rPr>
        <w:t>申请文件和处理有关事宜，其法律后果由我方承担。</w:t>
      </w:r>
    </w:p>
    <w:p w14:paraId="0D12F257">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委托期限：</w:t>
      </w:r>
      <w:r>
        <w:rPr>
          <w:rFonts w:hint="eastAsia" w:ascii="仿宋" w:hAnsi="仿宋" w:eastAsia="仿宋" w:cs="仿宋"/>
          <w:color w:val="000000"/>
          <w:szCs w:val="28"/>
          <w:highlight w:val="none"/>
          <w:lang w:eastAsia="zh-CN"/>
        </w:rPr>
        <w:t>自</w:t>
      </w:r>
      <w:r>
        <w:rPr>
          <w:rFonts w:hint="eastAsia" w:ascii="仿宋" w:hAnsi="仿宋" w:eastAsia="仿宋" w:cs="仿宋"/>
          <w:color w:val="000000"/>
          <w:szCs w:val="28"/>
          <w:highlight w:val="none"/>
          <w:lang w:val="en-US" w:eastAsia="zh-CN"/>
        </w:rPr>
        <w:t>比选申请</w:t>
      </w:r>
      <w:r>
        <w:rPr>
          <w:rFonts w:hint="eastAsia" w:ascii="仿宋" w:hAnsi="仿宋" w:eastAsia="仿宋" w:cs="仿宋"/>
          <w:color w:val="000000"/>
          <w:szCs w:val="28"/>
          <w:highlight w:val="none"/>
          <w:lang w:eastAsia="zh-CN"/>
        </w:rPr>
        <w:t>人提交</w:t>
      </w:r>
      <w:r>
        <w:rPr>
          <w:rFonts w:hint="eastAsia" w:ascii="仿宋" w:hAnsi="仿宋" w:eastAsia="仿宋" w:cs="仿宋"/>
          <w:color w:val="000000"/>
          <w:szCs w:val="28"/>
          <w:highlight w:val="none"/>
          <w:lang w:val="en-US" w:eastAsia="zh-CN"/>
        </w:rPr>
        <w:t>比选申请</w:t>
      </w:r>
      <w:r>
        <w:rPr>
          <w:rFonts w:hint="eastAsia" w:ascii="仿宋" w:hAnsi="仿宋" w:eastAsia="仿宋" w:cs="仿宋"/>
          <w:color w:val="000000"/>
          <w:szCs w:val="28"/>
          <w:highlight w:val="none"/>
          <w:lang w:eastAsia="zh-CN"/>
        </w:rPr>
        <w:t>文件截止之日起计算30天</w:t>
      </w:r>
    </w:p>
    <w:p w14:paraId="3BFA1132">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代理人无转委托权。</w:t>
      </w:r>
    </w:p>
    <w:p w14:paraId="5624C1F1">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特此委托。</w:t>
      </w:r>
    </w:p>
    <w:p w14:paraId="6458A2FB">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附：（1）法定</w:t>
      </w:r>
      <w:r>
        <w:rPr>
          <w:rFonts w:hint="eastAsia" w:ascii="仿宋" w:hAnsi="仿宋" w:eastAsia="仿宋" w:cs="仿宋"/>
          <w:color w:val="000000"/>
          <w:szCs w:val="28"/>
          <w:highlight w:val="none"/>
          <w:lang w:val="en-US" w:eastAsia="zh-CN"/>
        </w:rPr>
        <w:t>代表</w:t>
      </w:r>
      <w:r>
        <w:rPr>
          <w:rFonts w:hint="eastAsia" w:ascii="仿宋" w:hAnsi="仿宋" w:eastAsia="仿宋" w:cs="仿宋"/>
          <w:color w:val="000000"/>
          <w:szCs w:val="28"/>
          <w:highlight w:val="none"/>
        </w:rPr>
        <w:t>人身份证明和法定代表人身份证复印件</w:t>
      </w:r>
    </w:p>
    <w:p w14:paraId="6D9B9920">
      <w:pPr>
        <w:keepNext w:val="0"/>
        <w:keepLines w:val="0"/>
        <w:pageBreakBefore w:val="0"/>
        <w:widowControl w:val="0"/>
        <w:kinsoku/>
        <w:wordWrap/>
        <w:overflowPunct/>
        <w:topLinePunct w:val="0"/>
        <w:autoSpaceDE/>
        <w:autoSpaceDN/>
        <w:bidi w:val="0"/>
        <w:adjustRightInd/>
        <w:snapToGrid/>
        <w:spacing w:line="579" w:lineRule="exact"/>
        <w:ind w:firstLine="1173" w:firstLineChars="419"/>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（2）委托代理人身份证复印件</w:t>
      </w:r>
    </w:p>
    <w:p w14:paraId="71979D59">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000000"/>
          <w:szCs w:val="28"/>
          <w:highlight w:val="none"/>
        </w:rPr>
      </w:pPr>
    </w:p>
    <w:p w14:paraId="77083994">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比选申请</w:t>
      </w:r>
      <w:r>
        <w:rPr>
          <w:rFonts w:hint="eastAsia" w:ascii="仿宋" w:hAnsi="仿宋" w:eastAsia="仿宋" w:cs="仿宋"/>
          <w:color w:val="000000"/>
          <w:szCs w:val="28"/>
          <w:highlight w:val="none"/>
        </w:rPr>
        <w:t>人：                           （盖单位章）</w:t>
      </w:r>
    </w:p>
    <w:p w14:paraId="1C04D7A2">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                           （签字或盖章）</w:t>
      </w:r>
    </w:p>
    <w:p w14:paraId="6C3DD07D">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委托代理人：                           （签字）</w:t>
      </w:r>
    </w:p>
    <w:p w14:paraId="4D299482">
      <w:pPr>
        <w:keepNext w:val="0"/>
        <w:keepLines w:val="0"/>
        <w:pageBreakBefore w:val="0"/>
        <w:widowControl w:val="0"/>
        <w:kinsoku/>
        <w:wordWrap/>
        <w:overflowPunct/>
        <w:topLinePunct w:val="0"/>
        <w:autoSpaceDE/>
        <w:autoSpaceDN/>
        <w:bidi w:val="0"/>
        <w:adjustRightInd/>
        <w:snapToGrid/>
        <w:spacing w:line="579" w:lineRule="exact"/>
        <w:ind w:firstLine="616" w:firstLineChars="220"/>
        <w:jc w:val="right"/>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年      月      日</w:t>
      </w:r>
    </w:p>
    <w:p w14:paraId="48327C8C">
      <w:pPr>
        <w:keepNext w:val="0"/>
        <w:keepLines w:val="0"/>
        <w:pageBreakBefore w:val="0"/>
        <w:widowControl w:val="0"/>
        <w:kinsoku/>
        <w:wordWrap/>
        <w:overflowPunct/>
        <w:topLinePunct w:val="0"/>
        <w:autoSpaceDE/>
        <w:autoSpaceDN/>
        <w:bidi w:val="0"/>
        <w:adjustRightInd/>
        <w:snapToGrid/>
        <w:spacing w:line="579" w:lineRule="exact"/>
        <w:ind w:left="538" w:leftChars="192"/>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注：</w:t>
      </w:r>
      <w:r>
        <w:rPr>
          <w:rFonts w:hint="eastAsia" w:ascii="仿宋" w:hAnsi="仿宋" w:eastAsia="仿宋" w:cs="仿宋"/>
          <w:b/>
          <w:color w:val="000000"/>
          <w:sz w:val="24"/>
          <w:highlight w:val="none"/>
          <w:lang w:val="en-US" w:eastAsia="zh-CN"/>
        </w:rPr>
        <w:t>1、</w:t>
      </w:r>
      <w:r>
        <w:rPr>
          <w:rFonts w:hint="eastAsia" w:ascii="仿宋" w:hAnsi="仿宋" w:eastAsia="仿宋" w:cs="仿宋"/>
          <w:b/>
          <w:color w:val="000000"/>
          <w:sz w:val="24"/>
          <w:highlight w:val="none"/>
        </w:rPr>
        <w:t>本授权委托书为法定代表人不亲自</w:t>
      </w:r>
      <w:r>
        <w:rPr>
          <w:rFonts w:hint="eastAsia" w:ascii="仿宋" w:hAnsi="仿宋" w:eastAsia="仿宋" w:cs="仿宋"/>
          <w:b/>
          <w:color w:val="000000"/>
          <w:sz w:val="24"/>
          <w:highlight w:val="none"/>
          <w:lang w:val="en-US" w:eastAsia="zh-CN"/>
        </w:rPr>
        <w:t>比选</w:t>
      </w:r>
      <w:r>
        <w:rPr>
          <w:rFonts w:hint="eastAsia" w:ascii="仿宋" w:hAnsi="仿宋" w:eastAsia="仿宋" w:cs="仿宋"/>
          <w:b/>
          <w:color w:val="000000"/>
          <w:sz w:val="24"/>
          <w:highlight w:val="none"/>
        </w:rPr>
        <w:t>而委托代理人</w:t>
      </w:r>
      <w:r>
        <w:rPr>
          <w:rFonts w:hint="eastAsia" w:ascii="仿宋" w:hAnsi="仿宋" w:eastAsia="仿宋" w:cs="仿宋"/>
          <w:b/>
          <w:color w:val="000000"/>
          <w:sz w:val="24"/>
          <w:highlight w:val="none"/>
          <w:lang w:val="en-US" w:eastAsia="zh-CN"/>
        </w:rPr>
        <w:t>比选</w:t>
      </w:r>
      <w:r>
        <w:rPr>
          <w:rFonts w:hint="eastAsia" w:ascii="仿宋" w:hAnsi="仿宋" w:eastAsia="仿宋" w:cs="仿宋"/>
          <w:b/>
          <w:color w:val="000000"/>
          <w:sz w:val="24"/>
          <w:highlight w:val="none"/>
        </w:rPr>
        <w:t>适用。后附代理人身份证复印件。</w:t>
      </w:r>
      <w:bookmarkStart w:id="44" w:name="_Toc157235922"/>
      <w:bookmarkStart w:id="45" w:name="_Toc319145230"/>
      <w:bookmarkStart w:id="46" w:name="_Toc170621224"/>
      <w:bookmarkStart w:id="47" w:name="_Toc170621356"/>
    </w:p>
    <w:p w14:paraId="702AC030">
      <w:pPr>
        <w:pStyle w:val="5"/>
        <w:rPr>
          <w:rFonts w:hint="eastAsia" w:ascii="仿宋" w:hAnsi="仿宋" w:eastAsia="仿宋" w:cs="仿宋"/>
          <w:b/>
          <w:color w:val="000000"/>
          <w:sz w:val="24"/>
          <w:highlight w:val="none"/>
        </w:rPr>
      </w:pPr>
    </w:p>
    <w:p w14:paraId="272F7AFD">
      <w:pPr>
        <w:rPr>
          <w:rFonts w:hint="eastAsia" w:ascii="仿宋" w:hAnsi="仿宋" w:eastAsia="仿宋" w:cs="仿宋"/>
          <w:b/>
          <w:color w:val="000000"/>
          <w:sz w:val="24"/>
          <w:highlight w:val="none"/>
        </w:rPr>
      </w:pPr>
    </w:p>
    <w:p w14:paraId="21D1B458">
      <w:pPr>
        <w:pStyle w:val="5"/>
        <w:rPr>
          <w:rFonts w:hint="eastAsia" w:ascii="仿宋" w:hAnsi="仿宋" w:eastAsia="仿宋" w:cs="仿宋"/>
          <w:b/>
          <w:color w:val="000000"/>
          <w:sz w:val="24"/>
          <w:highlight w:val="none"/>
        </w:rPr>
      </w:pPr>
    </w:p>
    <w:p w14:paraId="602048FC">
      <w:pPr>
        <w:rPr>
          <w:rFonts w:hint="eastAsia" w:ascii="仿宋" w:hAnsi="仿宋" w:eastAsia="仿宋" w:cs="仿宋"/>
          <w:b/>
          <w:color w:val="000000"/>
          <w:sz w:val="24"/>
          <w:highlight w:val="none"/>
        </w:rPr>
      </w:pPr>
    </w:p>
    <w:p w14:paraId="019D939C">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position w:val="-1"/>
          <w:sz w:val="32"/>
          <w:szCs w:val="32"/>
          <w:highlight w:val="none"/>
          <w:lang w:eastAsia="zh-CN"/>
        </w:rPr>
      </w:pPr>
      <w:r>
        <w:rPr>
          <w:rFonts w:hint="eastAsia" w:ascii="仿宋" w:hAnsi="仿宋" w:eastAsia="仿宋" w:cs="仿宋"/>
          <w:b/>
          <w:bCs/>
          <w:color w:val="000000"/>
          <w:kern w:val="0"/>
          <w:position w:val="-1"/>
          <w:sz w:val="32"/>
          <w:szCs w:val="32"/>
          <w:highlight w:val="none"/>
        </w:rPr>
        <w:t>四、</w:t>
      </w:r>
      <w:r>
        <w:rPr>
          <w:rFonts w:hint="eastAsia" w:ascii="仿宋" w:hAnsi="仿宋" w:eastAsia="仿宋" w:cs="仿宋"/>
          <w:b/>
          <w:bCs/>
          <w:color w:val="000000"/>
          <w:kern w:val="0"/>
          <w:position w:val="-1"/>
          <w:sz w:val="32"/>
          <w:szCs w:val="32"/>
          <w:highlight w:val="none"/>
          <w:lang w:val="en-US" w:eastAsia="zh-CN"/>
        </w:rPr>
        <w:t>比选</w:t>
      </w:r>
      <w:r>
        <w:rPr>
          <w:rFonts w:hint="eastAsia" w:ascii="仿宋" w:hAnsi="仿宋" w:eastAsia="仿宋" w:cs="仿宋"/>
          <w:b/>
          <w:bCs/>
          <w:color w:val="000000"/>
          <w:kern w:val="0"/>
          <w:position w:val="-1"/>
          <w:sz w:val="32"/>
          <w:szCs w:val="32"/>
          <w:highlight w:val="none"/>
        </w:rPr>
        <w:t>保证金</w:t>
      </w:r>
      <w:r>
        <w:rPr>
          <w:rFonts w:hint="eastAsia" w:ascii="仿宋" w:hAnsi="仿宋" w:eastAsia="仿宋" w:cs="仿宋"/>
          <w:b/>
          <w:bCs/>
          <w:color w:val="000000"/>
          <w:kern w:val="0"/>
          <w:position w:val="-1"/>
          <w:sz w:val="32"/>
          <w:szCs w:val="32"/>
          <w:highlight w:val="none"/>
          <w:lang w:eastAsia="zh-CN"/>
        </w:rPr>
        <w:t>（</w:t>
      </w:r>
      <w:r>
        <w:rPr>
          <w:rFonts w:hint="eastAsia" w:ascii="仿宋" w:hAnsi="仿宋" w:eastAsia="仿宋" w:cs="仿宋"/>
          <w:b/>
          <w:bCs/>
          <w:color w:val="000000"/>
          <w:kern w:val="0"/>
          <w:position w:val="-1"/>
          <w:sz w:val="32"/>
          <w:szCs w:val="32"/>
          <w:highlight w:val="none"/>
          <w:lang w:val="en-US" w:eastAsia="zh-CN"/>
        </w:rPr>
        <w:t>如有</w:t>
      </w:r>
      <w:r>
        <w:rPr>
          <w:rFonts w:hint="eastAsia" w:ascii="仿宋" w:hAnsi="仿宋" w:eastAsia="仿宋" w:cs="仿宋"/>
          <w:b/>
          <w:bCs/>
          <w:color w:val="000000"/>
          <w:kern w:val="0"/>
          <w:position w:val="-1"/>
          <w:sz w:val="32"/>
          <w:szCs w:val="32"/>
          <w:highlight w:val="none"/>
          <w:lang w:eastAsia="zh-CN"/>
        </w:rPr>
        <w:t>）</w:t>
      </w:r>
    </w:p>
    <w:p w14:paraId="55663DD9">
      <w:pPr>
        <w:pStyle w:val="5"/>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比选保证金以银行转帐、电汇、网上银行转账的方式交纳。比选申请人须将电汇回执单或现金转账凭证影印件装入比选申请文件中。</w:t>
      </w:r>
    </w:p>
    <w:p w14:paraId="04D93844">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position w:val="-1"/>
          <w:sz w:val="32"/>
          <w:szCs w:val="32"/>
          <w:highlight w:val="none"/>
        </w:rPr>
      </w:pPr>
      <w:r>
        <w:rPr>
          <w:rFonts w:hint="eastAsia" w:ascii="仿宋" w:hAnsi="仿宋" w:eastAsia="仿宋" w:cs="仿宋"/>
          <w:b/>
          <w:bCs/>
          <w:color w:val="000000"/>
          <w:kern w:val="0"/>
          <w:position w:val="-1"/>
          <w:sz w:val="32"/>
          <w:szCs w:val="32"/>
          <w:highlight w:val="none"/>
        </w:rPr>
        <w:t>五、资格审查资料</w:t>
      </w:r>
    </w:p>
    <w:p w14:paraId="5043684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000000"/>
          <w:kern w:val="44"/>
          <w:sz w:val="28"/>
          <w:szCs w:val="28"/>
          <w:highlight w:val="none"/>
        </w:rPr>
      </w:pPr>
      <w:r>
        <w:rPr>
          <w:rFonts w:hint="eastAsia" w:ascii="仿宋" w:hAnsi="仿宋" w:eastAsia="仿宋" w:cs="仿宋"/>
          <w:color w:val="000000"/>
          <w:kern w:val="44"/>
          <w:sz w:val="28"/>
          <w:szCs w:val="28"/>
          <w:highlight w:val="none"/>
        </w:rPr>
        <w:t>（一)</w:t>
      </w:r>
      <w:r>
        <w:rPr>
          <w:rFonts w:hint="eastAsia" w:ascii="仿宋" w:hAnsi="仿宋" w:eastAsia="仿宋" w:cs="仿宋"/>
          <w:color w:val="000000"/>
          <w:kern w:val="44"/>
          <w:sz w:val="28"/>
          <w:szCs w:val="28"/>
          <w:highlight w:val="none"/>
          <w:lang w:eastAsia="zh-CN"/>
        </w:rPr>
        <w:t>比选申请人</w:t>
      </w:r>
      <w:r>
        <w:rPr>
          <w:rFonts w:hint="eastAsia" w:ascii="仿宋" w:hAnsi="仿宋" w:eastAsia="仿宋" w:cs="仿宋"/>
          <w:color w:val="000000"/>
          <w:kern w:val="44"/>
          <w:sz w:val="28"/>
          <w:szCs w:val="28"/>
          <w:highlight w:val="none"/>
        </w:rPr>
        <w:t>基本情况一览表</w:t>
      </w:r>
      <w:bookmarkEnd w:id="44"/>
      <w:bookmarkEnd w:id="45"/>
      <w:bookmarkEnd w:id="46"/>
      <w:bookmarkEnd w:id="4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115"/>
        <w:gridCol w:w="385"/>
        <w:gridCol w:w="985"/>
        <w:gridCol w:w="1370"/>
        <w:gridCol w:w="177"/>
        <w:gridCol w:w="1406"/>
        <w:gridCol w:w="75"/>
        <w:gridCol w:w="1084"/>
        <w:gridCol w:w="1371"/>
      </w:tblGrid>
      <w:tr w14:paraId="50D4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31F28A18">
            <w:pPr>
              <w:pStyle w:val="5"/>
              <w:snapToGrid w:val="0"/>
              <w:spacing w:after="0"/>
              <w:jc w:val="center"/>
              <w:textAlignment w:val="baseline"/>
              <w:rPr>
                <w:rFonts w:hint="eastAsia" w:ascii="仿宋" w:hAnsi="仿宋" w:eastAsia="仿宋" w:cs="仿宋"/>
                <w:color w:val="auto"/>
                <w:highlight w:val="none"/>
              </w:rPr>
            </w:pPr>
            <w:bookmarkStart w:id="48" w:name="_Toc170621227"/>
            <w:bookmarkStart w:id="49" w:name="_Toc170621359"/>
            <w:bookmarkStart w:id="50" w:name="_Toc157235925"/>
            <w:bookmarkStart w:id="51" w:name="_Toc319145233"/>
            <w:r>
              <w:rPr>
                <w:rFonts w:hint="eastAsia" w:ascii="仿宋" w:hAnsi="仿宋" w:eastAsia="仿宋" w:cs="仿宋"/>
                <w:color w:val="auto"/>
                <w:highlight w:val="none"/>
                <w:lang w:eastAsia="zh-CN"/>
              </w:rPr>
              <w:t>比选申请人</w:t>
            </w:r>
            <w:r>
              <w:rPr>
                <w:rFonts w:hint="eastAsia" w:ascii="仿宋" w:hAnsi="仿宋" w:eastAsia="仿宋" w:cs="仿宋"/>
                <w:color w:val="auto"/>
                <w:highlight w:val="none"/>
              </w:rPr>
              <w:t>名称</w:t>
            </w:r>
          </w:p>
        </w:tc>
        <w:tc>
          <w:tcPr>
            <w:tcW w:w="7968" w:type="dxa"/>
            <w:gridSpan w:val="9"/>
            <w:noWrap w:val="0"/>
            <w:vAlign w:val="top"/>
          </w:tcPr>
          <w:p w14:paraId="2FD12980">
            <w:pPr>
              <w:pStyle w:val="5"/>
              <w:snapToGrid w:val="0"/>
              <w:spacing w:after="0" w:line="360" w:lineRule="auto"/>
              <w:textAlignment w:val="baseline"/>
              <w:rPr>
                <w:rFonts w:hint="eastAsia" w:ascii="仿宋" w:hAnsi="仿宋" w:eastAsia="仿宋" w:cs="仿宋"/>
                <w:color w:val="auto"/>
                <w:highlight w:val="none"/>
              </w:rPr>
            </w:pPr>
          </w:p>
        </w:tc>
      </w:tr>
      <w:tr w14:paraId="2FAA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3CF92394">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4032" w:type="dxa"/>
            <w:gridSpan w:val="5"/>
            <w:noWrap w:val="0"/>
            <w:vAlign w:val="top"/>
          </w:tcPr>
          <w:p w14:paraId="78A52A90">
            <w:pPr>
              <w:pStyle w:val="5"/>
              <w:snapToGrid w:val="0"/>
              <w:spacing w:after="0" w:line="360" w:lineRule="auto"/>
              <w:textAlignment w:val="baseline"/>
              <w:rPr>
                <w:rFonts w:hint="eastAsia" w:ascii="仿宋" w:hAnsi="仿宋" w:eastAsia="仿宋" w:cs="仿宋"/>
                <w:color w:val="auto"/>
                <w:highlight w:val="none"/>
              </w:rPr>
            </w:pPr>
          </w:p>
        </w:tc>
        <w:tc>
          <w:tcPr>
            <w:tcW w:w="1481" w:type="dxa"/>
            <w:gridSpan w:val="2"/>
            <w:noWrap w:val="0"/>
            <w:vAlign w:val="top"/>
          </w:tcPr>
          <w:p w14:paraId="0CA65DDF">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邮政编码</w:t>
            </w:r>
          </w:p>
        </w:tc>
        <w:tc>
          <w:tcPr>
            <w:tcW w:w="2455" w:type="dxa"/>
            <w:gridSpan w:val="2"/>
            <w:noWrap w:val="0"/>
            <w:vAlign w:val="top"/>
          </w:tcPr>
          <w:p w14:paraId="5246AD76">
            <w:pPr>
              <w:pStyle w:val="5"/>
              <w:snapToGrid w:val="0"/>
              <w:spacing w:after="0" w:line="360" w:lineRule="auto"/>
              <w:textAlignment w:val="baseline"/>
              <w:rPr>
                <w:rFonts w:hint="eastAsia" w:ascii="仿宋" w:hAnsi="仿宋" w:eastAsia="仿宋" w:cs="仿宋"/>
                <w:color w:val="auto"/>
                <w:highlight w:val="none"/>
              </w:rPr>
            </w:pPr>
          </w:p>
        </w:tc>
      </w:tr>
      <w:tr w14:paraId="3EF7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restart"/>
            <w:noWrap w:val="0"/>
            <w:vAlign w:val="center"/>
          </w:tcPr>
          <w:p w14:paraId="2046E0AB">
            <w:pPr>
              <w:pStyle w:val="5"/>
              <w:snapToGrid w:val="0"/>
              <w:spacing w:after="0" w:line="360" w:lineRule="auto"/>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联系方式</w:t>
            </w:r>
          </w:p>
        </w:tc>
        <w:tc>
          <w:tcPr>
            <w:tcW w:w="1500" w:type="dxa"/>
            <w:gridSpan w:val="2"/>
            <w:noWrap w:val="0"/>
            <w:vAlign w:val="top"/>
          </w:tcPr>
          <w:p w14:paraId="769E0486">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联系人</w:t>
            </w:r>
          </w:p>
        </w:tc>
        <w:tc>
          <w:tcPr>
            <w:tcW w:w="2532" w:type="dxa"/>
            <w:gridSpan w:val="3"/>
            <w:noWrap w:val="0"/>
            <w:vAlign w:val="top"/>
          </w:tcPr>
          <w:p w14:paraId="65E8D03E">
            <w:pPr>
              <w:pStyle w:val="5"/>
              <w:snapToGrid w:val="0"/>
              <w:spacing w:after="0" w:line="360" w:lineRule="auto"/>
              <w:textAlignment w:val="baseline"/>
              <w:rPr>
                <w:rFonts w:hint="eastAsia" w:ascii="仿宋" w:hAnsi="仿宋" w:eastAsia="仿宋" w:cs="仿宋"/>
                <w:color w:val="auto"/>
                <w:highlight w:val="none"/>
              </w:rPr>
            </w:pPr>
          </w:p>
        </w:tc>
        <w:tc>
          <w:tcPr>
            <w:tcW w:w="1481" w:type="dxa"/>
            <w:gridSpan w:val="2"/>
            <w:noWrap w:val="0"/>
            <w:vAlign w:val="top"/>
          </w:tcPr>
          <w:p w14:paraId="2E61CFB0">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2455" w:type="dxa"/>
            <w:gridSpan w:val="2"/>
            <w:noWrap w:val="0"/>
            <w:vAlign w:val="top"/>
          </w:tcPr>
          <w:p w14:paraId="521E9B08">
            <w:pPr>
              <w:pStyle w:val="5"/>
              <w:snapToGrid w:val="0"/>
              <w:spacing w:after="0" w:line="360" w:lineRule="auto"/>
              <w:textAlignment w:val="baseline"/>
              <w:rPr>
                <w:rFonts w:hint="eastAsia" w:ascii="仿宋" w:hAnsi="仿宋" w:eastAsia="仿宋" w:cs="仿宋"/>
                <w:color w:val="auto"/>
                <w:highlight w:val="none"/>
              </w:rPr>
            </w:pPr>
          </w:p>
        </w:tc>
      </w:tr>
      <w:tr w14:paraId="09AD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noWrap w:val="0"/>
            <w:vAlign w:val="top"/>
          </w:tcPr>
          <w:p w14:paraId="1423D312">
            <w:pPr>
              <w:pStyle w:val="5"/>
              <w:snapToGrid w:val="0"/>
              <w:spacing w:after="0" w:line="360" w:lineRule="auto"/>
              <w:textAlignment w:val="baseline"/>
              <w:rPr>
                <w:rFonts w:hint="eastAsia" w:ascii="仿宋" w:hAnsi="仿宋" w:eastAsia="仿宋" w:cs="仿宋"/>
                <w:color w:val="auto"/>
                <w:highlight w:val="none"/>
              </w:rPr>
            </w:pPr>
          </w:p>
        </w:tc>
        <w:tc>
          <w:tcPr>
            <w:tcW w:w="1500" w:type="dxa"/>
            <w:gridSpan w:val="2"/>
            <w:noWrap w:val="0"/>
            <w:vAlign w:val="top"/>
          </w:tcPr>
          <w:p w14:paraId="36E5C717">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传真</w:t>
            </w:r>
          </w:p>
        </w:tc>
        <w:tc>
          <w:tcPr>
            <w:tcW w:w="2532" w:type="dxa"/>
            <w:gridSpan w:val="3"/>
            <w:noWrap w:val="0"/>
            <w:vAlign w:val="top"/>
          </w:tcPr>
          <w:p w14:paraId="4E05A9A1">
            <w:pPr>
              <w:pStyle w:val="5"/>
              <w:snapToGrid w:val="0"/>
              <w:spacing w:after="0" w:line="360" w:lineRule="auto"/>
              <w:textAlignment w:val="baseline"/>
              <w:rPr>
                <w:rFonts w:hint="eastAsia" w:ascii="仿宋" w:hAnsi="仿宋" w:eastAsia="仿宋" w:cs="仿宋"/>
                <w:color w:val="auto"/>
                <w:highlight w:val="none"/>
              </w:rPr>
            </w:pPr>
          </w:p>
        </w:tc>
        <w:tc>
          <w:tcPr>
            <w:tcW w:w="1481" w:type="dxa"/>
            <w:gridSpan w:val="2"/>
            <w:noWrap w:val="0"/>
            <w:vAlign w:val="top"/>
          </w:tcPr>
          <w:p w14:paraId="6432AFE0">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网址</w:t>
            </w:r>
          </w:p>
        </w:tc>
        <w:tc>
          <w:tcPr>
            <w:tcW w:w="2455" w:type="dxa"/>
            <w:gridSpan w:val="2"/>
            <w:noWrap w:val="0"/>
            <w:vAlign w:val="top"/>
          </w:tcPr>
          <w:p w14:paraId="3781E5CE">
            <w:pPr>
              <w:pStyle w:val="5"/>
              <w:snapToGrid w:val="0"/>
              <w:spacing w:after="0" w:line="360" w:lineRule="auto"/>
              <w:textAlignment w:val="baseline"/>
              <w:rPr>
                <w:rFonts w:hint="eastAsia" w:ascii="仿宋" w:hAnsi="仿宋" w:eastAsia="仿宋" w:cs="仿宋"/>
                <w:color w:val="auto"/>
                <w:highlight w:val="none"/>
              </w:rPr>
            </w:pPr>
          </w:p>
        </w:tc>
      </w:tr>
      <w:tr w14:paraId="2190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7F4E27A3">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组织结构</w:t>
            </w:r>
          </w:p>
        </w:tc>
        <w:tc>
          <w:tcPr>
            <w:tcW w:w="7968" w:type="dxa"/>
            <w:gridSpan w:val="9"/>
            <w:noWrap w:val="0"/>
            <w:vAlign w:val="top"/>
          </w:tcPr>
          <w:p w14:paraId="21D5256F">
            <w:pPr>
              <w:pStyle w:val="5"/>
              <w:snapToGrid w:val="0"/>
              <w:spacing w:after="0" w:line="360" w:lineRule="auto"/>
              <w:textAlignment w:val="baseline"/>
              <w:rPr>
                <w:rFonts w:hint="eastAsia" w:ascii="仿宋" w:hAnsi="仿宋" w:eastAsia="仿宋" w:cs="仿宋"/>
                <w:color w:val="auto"/>
                <w:highlight w:val="none"/>
              </w:rPr>
            </w:pPr>
          </w:p>
        </w:tc>
      </w:tr>
      <w:tr w14:paraId="7C4A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5E0A339A">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w:t>
            </w:r>
          </w:p>
        </w:tc>
        <w:tc>
          <w:tcPr>
            <w:tcW w:w="1115" w:type="dxa"/>
            <w:noWrap w:val="0"/>
            <w:vAlign w:val="top"/>
          </w:tcPr>
          <w:p w14:paraId="3EF47C4F">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370" w:type="dxa"/>
            <w:gridSpan w:val="2"/>
            <w:noWrap w:val="0"/>
            <w:vAlign w:val="top"/>
          </w:tcPr>
          <w:p w14:paraId="054AA0B9">
            <w:pPr>
              <w:pStyle w:val="5"/>
              <w:snapToGrid w:val="0"/>
              <w:spacing w:after="0" w:line="360" w:lineRule="auto"/>
              <w:textAlignment w:val="baseline"/>
              <w:rPr>
                <w:rFonts w:hint="eastAsia" w:ascii="仿宋" w:hAnsi="仿宋" w:eastAsia="仿宋" w:cs="仿宋"/>
                <w:color w:val="auto"/>
                <w:highlight w:val="none"/>
              </w:rPr>
            </w:pPr>
          </w:p>
        </w:tc>
        <w:tc>
          <w:tcPr>
            <w:tcW w:w="1370" w:type="dxa"/>
            <w:noWrap w:val="0"/>
            <w:vAlign w:val="top"/>
          </w:tcPr>
          <w:p w14:paraId="0CF18733">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技术职称</w:t>
            </w:r>
          </w:p>
        </w:tc>
        <w:tc>
          <w:tcPr>
            <w:tcW w:w="1583" w:type="dxa"/>
            <w:gridSpan w:val="2"/>
            <w:noWrap w:val="0"/>
            <w:vAlign w:val="top"/>
          </w:tcPr>
          <w:p w14:paraId="4D44B8B1">
            <w:pPr>
              <w:pStyle w:val="5"/>
              <w:snapToGrid w:val="0"/>
              <w:spacing w:after="0" w:line="360" w:lineRule="auto"/>
              <w:textAlignment w:val="baseline"/>
              <w:rPr>
                <w:rFonts w:hint="eastAsia" w:ascii="仿宋" w:hAnsi="仿宋" w:eastAsia="仿宋" w:cs="仿宋"/>
                <w:color w:val="auto"/>
                <w:highlight w:val="none"/>
              </w:rPr>
            </w:pPr>
          </w:p>
        </w:tc>
        <w:tc>
          <w:tcPr>
            <w:tcW w:w="1159" w:type="dxa"/>
            <w:gridSpan w:val="2"/>
            <w:noWrap w:val="0"/>
            <w:vAlign w:val="top"/>
          </w:tcPr>
          <w:p w14:paraId="521A215E">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1371" w:type="dxa"/>
            <w:noWrap w:val="0"/>
            <w:vAlign w:val="top"/>
          </w:tcPr>
          <w:p w14:paraId="37188295">
            <w:pPr>
              <w:pStyle w:val="5"/>
              <w:snapToGrid w:val="0"/>
              <w:spacing w:after="0" w:line="360" w:lineRule="auto"/>
              <w:textAlignment w:val="baseline"/>
              <w:rPr>
                <w:rFonts w:hint="eastAsia" w:ascii="仿宋" w:hAnsi="仿宋" w:eastAsia="仿宋" w:cs="仿宋"/>
                <w:color w:val="auto"/>
                <w:highlight w:val="none"/>
              </w:rPr>
            </w:pPr>
          </w:p>
        </w:tc>
      </w:tr>
      <w:tr w14:paraId="18E4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24F4EC2E">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技术负责人</w:t>
            </w:r>
          </w:p>
        </w:tc>
        <w:tc>
          <w:tcPr>
            <w:tcW w:w="1115" w:type="dxa"/>
            <w:noWrap w:val="0"/>
            <w:vAlign w:val="top"/>
          </w:tcPr>
          <w:p w14:paraId="1664AF60">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370" w:type="dxa"/>
            <w:gridSpan w:val="2"/>
            <w:noWrap w:val="0"/>
            <w:vAlign w:val="top"/>
          </w:tcPr>
          <w:p w14:paraId="39551CA3">
            <w:pPr>
              <w:pStyle w:val="5"/>
              <w:snapToGrid w:val="0"/>
              <w:spacing w:after="0" w:line="360" w:lineRule="auto"/>
              <w:textAlignment w:val="baseline"/>
              <w:rPr>
                <w:rFonts w:hint="eastAsia" w:ascii="仿宋" w:hAnsi="仿宋" w:eastAsia="仿宋" w:cs="仿宋"/>
                <w:color w:val="auto"/>
                <w:highlight w:val="none"/>
              </w:rPr>
            </w:pPr>
          </w:p>
        </w:tc>
        <w:tc>
          <w:tcPr>
            <w:tcW w:w="1370" w:type="dxa"/>
            <w:noWrap w:val="0"/>
            <w:vAlign w:val="top"/>
          </w:tcPr>
          <w:p w14:paraId="6840D92A">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技术职称</w:t>
            </w:r>
          </w:p>
        </w:tc>
        <w:tc>
          <w:tcPr>
            <w:tcW w:w="1583" w:type="dxa"/>
            <w:gridSpan w:val="2"/>
            <w:noWrap w:val="0"/>
            <w:vAlign w:val="top"/>
          </w:tcPr>
          <w:p w14:paraId="56DF142B">
            <w:pPr>
              <w:pStyle w:val="5"/>
              <w:snapToGrid w:val="0"/>
              <w:spacing w:after="0" w:line="360" w:lineRule="auto"/>
              <w:textAlignment w:val="baseline"/>
              <w:rPr>
                <w:rFonts w:hint="eastAsia" w:ascii="仿宋" w:hAnsi="仿宋" w:eastAsia="仿宋" w:cs="仿宋"/>
                <w:color w:val="auto"/>
                <w:highlight w:val="none"/>
              </w:rPr>
            </w:pPr>
          </w:p>
        </w:tc>
        <w:tc>
          <w:tcPr>
            <w:tcW w:w="1159" w:type="dxa"/>
            <w:gridSpan w:val="2"/>
            <w:noWrap w:val="0"/>
            <w:vAlign w:val="top"/>
          </w:tcPr>
          <w:p w14:paraId="7751D8F4">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1371" w:type="dxa"/>
            <w:noWrap w:val="0"/>
            <w:vAlign w:val="top"/>
          </w:tcPr>
          <w:p w14:paraId="00B89E89">
            <w:pPr>
              <w:pStyle w:val="5"/>
              <w:snapToGrid w:val="0"/>
              <w:spacing w:after="0" w:line="360" w:lineRule="auto"/>
              <w:textAlignment w:val="baseline"/>
              <w:rPr>
                <w:rFonts w:hint="eastAsia" w:ascii="仿宋" w:hAnsi="仿宋" w:eastAsia="仿宋" w:cs="仿宋"/>
                <w:color w:val="auto"/>
                <w:highlight w:val="none"/>
              </w:rPr>
            </w:pPr>
          </w:p>
        </w:tc>
      </w:tr>
      <w:tr w14:paraId="30A0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0CF4DE06">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成立时间</w:t>
            </w:r>
          </w:p>
        </w:tc>
        <w:tc>
          <w:tcPr>
            <w:tcW w:w="2485" w:type="dxa"/>
            <w:gridSpan w:val="3"/>
            <w:noWrap w:val="0"/>
            <w:vAlign w:val="top"/>
          </w:tcPr>
          <w:p w14:paraId="090694F0">
            <w:pPr>
              <w:pStyle w:val="5"/>
              <w:snapToGrid w:val="0"/>
              <w:spacing w:after="0" w:line="360" w:lineRule="auto"/>
              <w:textAlignment w:val="baseline"/>
              <w:rPr>
                <w:rFonts w:hint="eastAsia" w:ascii="仿宋" w:hAnsi="仿宋" w:eastAsia="仿宋" w:cs="仿宋"/>
                <w:color w:val="auto"/>
                <w:highlight w:val="none"/>
              </w:rPr>
            </w:pPr>
          </w:p>
        </w:tc>
        <w:tc>
          <w:tcPr>
            <w:tcW w:w="5483" w:type="dxa"/>
            <w:gridSpan w:val="6"/>
            <w:noWrap w:val="0"/>
            <w:vAlign w:val="top"/>
          </w:tcPr>
          <w:p w14:paraId="7580789C">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员工总人数：</w:t>
            </w:r>
          </w:p>
        </w:tc>
      </w:tr>
      <w:tr w14:paraId="1DB3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30359B27">
            <w:pPr>
              <w:pStyle w:val="5"/>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企业资质等级</w:t>
            </w:r>
          </w:p>
        </w:tc>
        <w:tc>
          <w:tcPr>
            <w:tcW w:w="2485" w:type="dxa"/>
            <w:gridSpan w:val="3"/>
            <w:noWrap w:val="0"/>
            <w:vAlign w:val="top"/>
          </w:tcPr>
          <w:p w14:paraId="19DDC954">
            <w:pPr>
              <w:pStyle w:val="5"/>
              <w:snapToGrid w:val="0"/>
              <w:spacing w:after="0" w:line="360" w:lineRule="auto"/>
              <w:textAlignment w:val="baseline"/>
              <w:rPr>
                <w:rFonts w:hint="eastAsia" w:ascii="仿宋" w:hAnsi="仿宋" w:eastAsia="仿宋" w:cs="仿宋"/>
                <w:color w:val="auto"/>
                <w:highlight w:val="none"/>
              </w:rPr>
            </w:pPr>
          </w:p>
        </w:tc>
        <w:tc>
          <w:tcPr>
            <w:tcW w:w="1370" w:type="dxa"/>
            <w:vMerge w:val="restart"/>
            <w:noWrap w:val="0"/>
            <w:vAlign w:val="center"/>
          </w:tcPr>
          <w:p w14:paraId="7ABB0A1F">
            <w:pPr>
              <w:pStyle w:val="5"/>
              <w:snapToGrid w:val="0"/>
              <w:spacing w:after="0" w:line="360" w:lineRule="auto"/>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1583" w:type="dxa"/>
            <w:gridSpan w:val="2"/>
            <w:noWrap w:val="0"/>
            <w:vAlign w:val="top"/>
          </w:tcPr>
          <w:p w14:paraId="2776CFC2">
            <w:pPr>
              <w:pStyle w:val="5"/>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项目经理</w:t>
            </w:r>
          </w:p>
        </w:tc>
        <w:tc>
          <w:tcPr>
            <w:tcW w:w="2530" w:type="dxa"/>
            <w:gridSpan w:val="3"/>
            <w:noWrap w:val="0"/>
            <w:vAlign w:val="top"/>
          </w:tcPr>
          <w:p w14:paraId="3EB070B1">
            <w:pPr>
              <w:pStyle w:val="5"/>
              <w:snapToGrid w:val="0"/>
              <w:spacing w:after="0" w:line="360" w:lineRule="auto"/>
              <w:textAlignment w:val="baseline"/>
              <w:rPr>
                <w:rFonts w:hint="eastAsia" w:ascii="仿宋" w:hAnsi="仿宋" w:eastAsia="仿宋" w:cs="仿宋"/>
                <w:color w:val="auto"/>
                <w:highlight w:val="none"/>
              </w:rPr>
            </w:pPr>
          </w:p>
        </w:tc>
      </w:tr>
      <w:tr w14:paraId="1C4B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58D32670">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营业执照号</w:t>
            </w:r>
          </w:p>
        </w:tc>
        <w:tc>
          <w:tcPr>
            <w:tcW w:w="2485" w:type="dxa"/>
            <w:gridSpan w:val="3"/>
            <w:noWrap w:val="0"/>
            <w:vAlign w:val="top"/>
          </w:tcPr>
          <w:p w14:paraId="6EC2C41F">
            <w:pPr>
              <w:pStyle w:val="5"/>
              <w:snapToGrid w:val="0"/>
              <w:spacing w:after="0" w:line="360" w:lineRule="auto"/>
              <w:textAlignment w:val="baseline"/>
              <w:rPr>
                <w:rFonts w:hint="eastAsia" w:ascii="仿宋" w:hAnsi="仿宋" w:eastAsia="仿宋" w:cs="仿宋"/>
                <w:color w:val="auto"/>
                <w:highlight w:val="none"/>
              </w:rPr>
            </w:pPr>
          </w:p>
        </w:tc>
        <w:tc>
          <w:tcPr>
            <w:tcW w:w="1370" w:type="dxa"/>
            <w:vMerge w:val="continue"/>
            <w:noWrap w:val="0"/>
            <w:vAlign w:val="top"/>
          </w:tcPr>
          <w:p w14:paraId="49893B86">
            <w:pPr>
              <w:pStyle w:val="5"/>
              <w:snapToGrid w:val="0"/>
              <w:spacing w:after="0" w:line="360" w:lineRule="auto"/>
              <w:textAlignment w:val="baseline"/>
              <w:rPr>
                <w:rFonts w:hint="eastAsia" w:ascii="仿宋" w:hAnsi="仿宋" w:eastAsia="仿宋" w:cs="仿宋"/>
                <w:color w:val="auto"/>
                <w:highlight w:val="none"/>
              </w:rPr>
            </w:pPr>
          </w:p>
        </w:tc>
        <w:tc>
          <w:tcPr>
            <w:tcW w:w="1583" w:type="dxa"/>
            <w:gridSpan w:val="2"/>
            <w:noWrap w:val="0"/>
            <w:vAlign w:val="top"/>
          </w:tcPr>
          <w:p w14:paraId="2D105E62">
            <w:pPr>
              <w:pStyle w:val="5"/>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高级职称人员</w:t>
            </w:r>
          </w:p>
        </w:tc>
        <w:tc>
          <w:tcPr>
            <w:tcW w:w="2530" w:type="dxa"/>
            <w:gridSpan w:val="3"/>
            <w:noWrap w:val="0"/>
            <w:vAlign w:val="top"/>
          </w:tcPr>
          <w:p w14:paraId="4A65B029">
            <w:pPr>
              <w:pStyle w:val="5"/>
              <w:snapToGrid w:val="0"/>
              <w:spacing w:after="0" w:line="360" w:lineRule="auto"/>
              <w:textAlignment w:val="baseline"/>
              <w:rPr>
                <w:rFonts w:hint="eastAsia" w:ascii="仿宋" w:hAnsi="仿宋" w:eastAsia="仿宋" w:cs="仿宋"/>
                <w:color w:val="auto"/>
                <w:highlight w:val="none"/>
              </w:rPr>
            </w:pPr>
          </w:p>
        </w:tc>
      </w:tr>
      <w:tr w14:paraId="6A2D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09ABF467">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注册资本</w:t>
            </w:r>
          </w:p>
        </w:tc>
        <w:tc>
          <w:tcPr>
            <w:tcW w:w="2485" w:type="dxa"/>
            <w:gridSpan w:val="3"/>
            <w:noWrap w:val="0"/>
            <w:vAlign w:val="top"/>
          </w:tcPr>
          <w:p w14:paraId="55C70AD9">
            <w:pPr>
              <w:pStyle w:val="5"/>
              <w:snapToGrid w:val="0"/>
              <w:spacing w:after="0" w:line="360" w:lineRule="auto"/>
              <w:textAlignment w:val="baseline"/>
              <w:rPr>
                <w:rFonts w:hint="eastAsia" w:ascii="仿宋" w:hAnsi="仿宋" w:eastAsia="仿宋" w:cs="仿宋"/>
                <w:color w:val="auto"/>
                <w:highlight w:val="none"/>
              </w:rPr>
            </w:pPr>
          </w:p>
        </w:tc>
        <w:tc>
          <w:tcPr>
            <w:tcW w:w="1370" w:type="dxa"/>
            <w:vMerge w:val="continue"/>
            <w:noWrap w:val="0"/>
            <w:vAlign w:val="top"/>
          </w:tcPr>
          <w:p w14:paraId="61E058B0">
            <w:pPr>
              <w:pStyle w:val="5"/>
              <w:snapToGrid w:val="0"/>
              <w:spacing w:after="0" w:line="360" w:lineRule="auto"/>
              <w:textAlignment w:val="baseline"/>
              <w:rPr>
                <w:rFonts w:hint="eastAsia" w:ascii="仿宋" w:hAnsi="仿宋" w:eastAsia="仿宋" w:cs="仿宋"/>
                <w:color w:val="auto"/>
                <w:highlight w:val="none"/>
              </w:rPr>
            </w:pPr>
          </w:p>
        </w:tc>
        <w:tc>
          <w:tcPr>
            <w:tcW w:w="1583" w:type="dxa"/>
            <w:gridSpan w:val="2"/>
            <w:noWrap w:val="0"/>
            <w:vAlign w:val="top"/>
          </w:tcPr>
          <w:p w14:paraId="4ABDFC2C">
            <w:pPr>
              <w:pStyle w:val="5"/>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中级职称人员</w:t>
            </w:r>
          </w:p>
        </w:tc>
        <w:tc>
          <w:tcPr>
            <w:tcW w:w="2530" w:type="dxa"/>
            <w:gridSpan w:val="3"/>
            <w:noWrap w:val="0"/>
            <w:vAlign w:val="top"/>
          </w:tcPr>
          <w:p w14:paraId="2D0C89C1">
            <w:pPr>
              <w:pStyle w:val="5"/>
              <w:snapToGrid w:val="0"/>
              <w:spacing w:after="0" w:line="360" w:lineRule="auto"/>
              <w:textAlignment w:val="baseline"/>
              <w:rPr>
                <w:rFonts w:hint="eastAsia" w:ascii="仿宋" w:hAnsi="仿宋" w:eastAsia="仿宋" w:cs="仿宋"/>
                <w:color w:val="auto"/>
                <w:highlight w:val="none"/>
              </w:rPr>
            </w:pPr>
          </w:p>
        </w:tc>
      </w:tr>
      <w:tr w14:paraId="3AF3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10FA994D">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开户银行</w:t>
            </w:r>
          </w:p>
        </w:tc>
        <w:tc>
          <w:tcPr>
            <w:tcW w:w="2485" w:type="dxa"/>
            <w:gridSpan w:val="3"/>
            <w:noWrap w:val="0"/>
            <w:vAlign w:val="top"/>
          </w:tcPr>
          <w:p w14:paraId="06248704">
            <w:pPr>
              <w:pStyle w:val="5"/>
              <w:snapToGrid w:val="0"/>
              <w:spacing w:after="0" w:line="360" w:lineRule="auto"/>
              <w:textAlignment w:val="baseline"/>
              <w:rPr>
                <w:rFonts w:hint="eastAsia" w:ascii="仿宋" w:hAnsi="仿宋" w:eastAsia="仿宋" w:cs="仿宋"/>
                <w:color w:val="auto"/>
                <w:highlight w:val="none"/>
              </w:rPr>
            </w:pPr>
          </w:p>
        </w:tc>
        <w:tc>
          <w:tcPr>
            <w:tcW w:w="1370" w:type="dxa"/>
            <w:vMerge w:val="continue"/>
            <w:noWrap w:val="0"/>
            <w:vAlign w:val="top"/>
          </w:tcPr>
          <w:p w14:paraId="740EC464">
            <w:pPr>
              <w:pStyle w:val="5"/>
              <w:snapToGrid w:val="0"/>
              <w:spacing w:after="0" w:line="360" w:lineRule="auto"/>
              <w:textAlignment w:val="baseline"/>
              <w:rPr>
                <w:rFonts w:hint="eastAsia" w:ascii="仿宋" w:hAnsi="仿宋" w:eastAsia="仿宋" w:cs="仿宋"/>
                <w:color w:val="auto"/>
                <w:highlight w:val="none"/>
              </w:rPr>
            </w:pPr>
          </w:p>
        </w:tc>
        <w:tc>
          <w:tcPr>
            <w:tcW w:w="1583" w:type="dxa"/>
            <w:gridSpan w:val="2"/>
            <w:noWrap w:val="0"/>
            <w:vAlign w:val="top"/>
          </w:tcPr>
          <w:p w14:paraId="702573A5">
            <w:pPr>
              <w:pStyle w:val="5"/>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初级职称人员</w:t>
            </w:r>
          </w:p>
        </w:tc>
        <w:tc>
          <w:tcPr>
            <w:tcW w:w="2530" w:type="dxa"/>
            <w:gridSpan w:val="3"/>
            <w:noWrap w:val="0"/>
            <w:vAlign w:val="top"/>
          </w:tcPr>
          <w:p w14:paraId="76CEDAE7">
            <w:pPr>
              <w:pStyle w:val="5"/>
              <w:snapToGrid w:val="0"/>
              <w:spacing w:after="0" w:line="360" w:lineRule="auto"/>
              <w:textAlignment w:val="baseline"/>
              <w:rPr>
                <w:rFonts w:hint="eastAsia" w:ascii="仿宋" w:hAnsi="仿宋" w:eastAsia="仿宋" w:cs="仿宋"/>
                <w:color w:val="auto"/>
                <w:highlight w:val="none"/>
              </w:rPr>
            </w:pPr>
          </w:p>
        </w:tc>
      </w:tr>
      <w:tr w14:paraId="3D97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2CC66BB2">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帐号</w:t>
            </w:r>
          </w:p>
        </w:tc>
        <w:tc>
          <w:tcPr>
            <w:tcW w:w="2485" w:type="dxa"/>
            <w:gridSpan w:val="3"/>
            <w:noWrap w:val="0"/>
            <w:vAlign w:val="top"/>
          </w:tcPr>
          <w:p w14:paraId="34E67804">
            <w:pPr>
              <w:pStyle w:val="5"/>
              <w:snapToGrid w:val="0"/>
              <w:spacing w:after="0" w:line="360" w:lineRule="auto"/>
              <w:textAlignment w:val="baseline"/>
              <w:rPr>
                <w:rFonts w:hint="eastAsia" w:ascii="仿宋" w:hAnsi="仿宋" w:eastAsia="仿宋" w:cs="仿宋"/>
                <w:color w:val="auto"/>
                <w:highlight w:val="none"/>
              </w:rPr>
            </w:pPr>
          </w:p>
        </w:tc>
        <w:tc>
          <w:tcPr>
            <w:tcW w:w="1370" w:type="dxa"/>
            <w:vMerge w:val="continue"/>
            <w:noWrap w:val="0"/>
            <w:vAlign w:val="top"/>
          </w:tcPr>
          <w:p w14:paraId="16DA8993">
            <w:pPr>
              <w:pStyle w:val="5"/>
              <w:snapToGrid w:val="0"/>
              <w:spacing w:after="0" w:line="360" w:lineRule="auto"/>
              <w:textAlignment w:val="baseline"/>
              <w:rPr>
                <w:rFonts w:hint="eastAsia" w:ascii="仿宋" w:hAnsi="仿宋" w:eastAsia="仿宋" w:cs="仿宋"/>
                <w:color w:val="auto"/>
                <w:highlight w:val="none"/>
              </w:rPr>
            </w:pPr>
          </w:p>
        </w:tc>
        <w:tc>
          <w:tcPr>
            <w:tcW w:w="1583" w:type="dxa"/>
            <w:gridSpan w:val="2"/>
            <w:noWrap w:val="0"/>
            <w:vAlign w:val="top"/>
          </w:tcPr>
          <w:p w14:paraId="3D6BAA75">
            <w:pPr>
              <w:pStyle w:val="5"/>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技工</w:t>
            </w:r>
          </w:p>
        </w:tc>
        <w:tc>
          <w:tcPr>
            <w:tcW w:w="2530" w:type="dxa"/>
            <w:gridSpan w:val="3"/>
            <w:noWrap w:val="0"/>
            <w:vAlign w:val="top"/>
          </w:tcPr>
          <w:p w14:paraId="34D3194E">
            <w:pPr>
              <w:pStyle w:val="5"/>
              <w:snapToGrid w:val="0"/>
              <w:spacing w:after="0" w:line="360" w:lineRule="auto"/>
              <w:textAlignment w:val="baseline"/>
              <w:rPr>
                <w:rFonts w:hint="eastAsia" w:ascii="仿宋" w:hAnsi="仿宋" w:eastAsia="仿宋" w:cs="仿宋"/>
                <w:color w:val="auto"/>
                <w:highlight w:val="none"/>
              </w:rPr>
            </w:pPr>
          </w:p>
        </w:tc>
      </w:tr>
      <w:tr w14:paraId="2B11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1625" w:type="dxa"/>
            <w:noWrap w:val="0"/>
            <w:vAlign w:val="top"/>
          </w:tcPr>
          <w:p w14:paraId="3F3E73D4">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经营范围</w:t>
            </w:r>
          </w:p>
        </w:tc>
        <w:tc>
          <w:tcPr>
            <w:tcW w:w="7968" w:type="dxa"/>
            <w:gridSpan w:val="9"/>
            <w:noWrap w:val="0"/>
            <w:vAlign w:val="top"/>
          </w:tcPr>
          <w:p w14:paraId="63FC0395">
            <w:pPr>
              <w:pStyle w:val="5"/>
              <w:snapToGrid w:val="0"/>
              <w:spacing w:after="0" w:line="360" w:lineRule="auto"/>
              <w:textAlignment w:val="baseline"/>
              <w:rPr>
                <w:rFonts w:hint="eastAsia" w:ascii="仿宋" w:hAnsi="仿宋" w:eastAsia="仿宋" w:cs="仿宋"/>
                <w:color w:val="auto"/>
                <w:highlight w:val="none"/>
              </w:rPr>
            </w:pPr>
          </w:p>
        </w:tc>
      </w:tr>
      <w:tr w14:paraId="7E32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625" w:type="dxa"/>
            <w:noWrap w:val="0"/>
            <w:vAlign w:val="top"/>
          </w:tcPr>
          <w:p w14:paraId="1B9FC616">
            <w:pPr>
              <w:pStyle w:val="5"/>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7968" w:type="dxa"/>
            <w:gridSpan w:val="9"/>
            <w:noWrap w:val="0"/>
            <w:vAlign w:val="top"/>
          </w:tcPr>
          <w:p w14:paraId="07CF73D9">
            <w:pPr>
              <w:pStyle w:val="5"/>
              <w:snapToGrid w:val="0"/>
              <w:spacing w:after="0" w:line="360" w:lineRule="auto"/>
              <w:textAlignment w:val="baseline"/>
              <w:rPr>
                <w:rFonts w:hint="eastAsia" w:ascii="仿宋" w:hAnsi="仿宋" w:eastAsia="仿宋" w:cs="仿宋"/>
                <w:color w:val="auto"/>
                <w:highlight w:val="none"/>
              </w:rPr>
            </w:pPr>
          </w:p>
        </w:tc>
      </w:tr>
    </w:tbl>
    <w:p w14:paraId="30EE2794">
      <w:pPr>
        <w:spacing w:line="380" w:lineRule="exact"/>
        <w:rPr>
          <w:rFonts w:hint="eastAsia" w:ascii="仿宋" w:hAnsi="仿宋" w:eastAsia="仿宋" w:cs="仿宋"/>
          <w:b/>
          <w:bCs/>
          <w:color w:val="000000"/>
          <w:kern w:val="44"/>
          <w:sz w:val="36"/>
          <w:szCs w:val="36"/>
          <w:highlight w:val="none"/>
        </w:rPr>
      </w:pPr>
    </w:p>
    <w:bookmarkEnd w:id="48"/>
    <w:bookmarkEnd w:id="49"/>
    <w:bookmarkEnd w:id="50"/>
    <w:bookmarkEnd w:id="51"/>
    <w:p w14:paraId="399ADA0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000000"/>
          <w:kern w:val="44"/>
          <w:sz w:val="28"/>
          <w:szCs w:val="28"/>
          <w:highlight w:val="none"/>
        </w:rPr>
      </w:pPr>
      <w:r>
        <w:rPr>
          <w:rFonts w:hint="eastAsia" w:ascii="仿宋" w:hAnsi="仿宋" w:eastAsia="仿宋" w:cs="仿宋"/>
          <w:color w:val="000000"/>
          <w:kern w:val="44"/>
          <w:sz w:val="28"/>
          <w:szCs w:val="28"/>
          <w:highlight w:val="none"/>
        </w:rPr>
        <w:t>（</w:t>
      </w:r>
      <w:r>
        <w:rPr>
          <w:rFonts w:hint="eastAsia" w:ascii="仿宋" w:hAnsi="仿宋" w:eastAsia="仿宋" w:cs="仿宋"/>
          <w:color w:val="000000"/>
          <w:kern w:val="44"/>
          <w:sz w:val="28"/>
          <w:szCs w:val="28"/>
          <w:highlight w:val="none"/>
          <w:lang w:val="en-US" w:eastAsia="zh-CN"/>
        </w:rPr>
        <w:t>二</w:t>
      </w:r>
      <w:r>
        <w:rPr>
          <w:rFonts w:hint="eastAsia" w:ascii="仿宋" w:hAnsi="仿宋" w:eastAsia="仿宋" w:cs="仿宋"/>
          <w:color w:val="000000"/>
          <w:kern w:val="44"/>
          <w:sz w:val="28"/>
          <w:szCs w:val="28"/>
          <w:highlight w:val="none"/>
        </w:rPr>
        <w:t>）完成类似项目情况表</w:t>
      </w:r>
    </w:p>
    <w:tbl>
      <w:tblPr>
        <w:tblStyle w:val="11"/>
        <w:tblpPr w:leftFromText="180" w:rightFromText="180" w:vertAnchor="text" w:horzAnchor="page" w:tblpX="1616" w:tblpY="191"/>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995"/>
        <w:gridCol w:w="1763"/>
        <w:gridCol w:w="1688"/>
        <w:gridCol w:w="1537"/>
      </w:tblGrid>
      <w:tr w14:paraId="01D3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92" w:type="dxa"/>
            <w:noWrap w:val="0"/>
            <w:vAlign w:val="center"/>
          </w:tcPr>
          <w:p w14:paraId="35912C28">
            <w:pPr>
              <w:spacing w:line="360" w:lineRule="auto"/>
              <w:jc w:val="center"/>
              <w:outlineLvl w:val="9"/>
              <w:rPr>
                <w:rFonts w:hint="eastAsia" w:ascii="仿宋" w:hAnsi="仿宋" w:eastAsia="仿宋" w:cs="仿宋"/>
                <w:sz w:val="24"/>
                <w:lang w:val="en-US" w:eastAsia="zh-CN"/>
              </w:rPr>
            </w:pPr>
            <w:bookmarkStart w:id="52" w:name="_Toc319145236"/>
            <w:bookmarkStart w:id="53" w:name="_Toc170621362"/>
            <w:bookmarkStart w:id="54" w:name="_Toc170621230"/>
            <w:bookmarkStart w:id="55" w:name="_Toc157235928"/>
            <w:r>
              <w:rPr>
                <w:rFonts w:hint="eastAsia" w:ascii="仿宋" w:hAnsi="仿宋" w:eastAsia="仿宋" w:cs="仿宋"/>
                <w:sz w:val="24"/>
                <w:lang w:val="en-US" w:eastAsia="zh-CN"/>
              </w:rPr>
              <w:t>序号</w:t>
            </w:r>
          </w:p>
        </w:tc>
        <w:tc>
          <w:tcPr>
            <w:tcW w:w="1995" w:type="dxa"/>
            <w:noWrap w:val="0"/>
            <w:vAlign w:val="center"/>
          </w:tcPr>
          <w:p w14:paraId="002D170D">
            <w:pPr>
              <w:spacing w:line="360" w:lineRule="auto"/>
              <w:jc w:val="center"/>
              <w:outlineLvl w:val="9"/>
              <w:rPr>
                <w:rFonts w:hint="default" w:ascii="仿宋" w:hAnsi="仿宋" w:eastAsia="仿宋" w:cs="仿宋"/>
                <w:sz w:val="24"/>
                <w:lang w:val="en-US" w:eastAsia="zh-CN"/>
              </w:rPr>
            </w:pPr>
            <w:r>
              <w:rPr>
                <w:rFonts w:hint="eastAsia" w:ascii="仿宋" w:hAnsi="仿宋" w:eastAsia="仿宋" w:cs="仿宋"/>
                <w:sz w:val="24"/>
                <w:lang w:val="en-US" w:eastAsia="zh-CN"/>
              </w:rPr>
              <w:t>项目名称</w:t>
            </w:r>
          </w:p>
        </w:tc>
        <w:tc>
          <w:tcPr>
            <w:tcW w:w="1763" w:type="dxa"/>
            <w:noWrap w:val="0"/>
            <w:vAlign w:val="center"/>
          </w:tcPr>
          <w:p w14:paraId="48E6C03E">
            <w:pPr>
              <w:spacing w:line="360" w:lineRule="auto"/>
              <w:jc w:val="center"/>
              <w:outlineLvl w:val="9"/>
              <w:rPr>
                <w:rFonts w:hint="default" w:ascii="仿宋" w:hAnsi="仿宋" w:eastAsia="仿宋" w:cs="仿宋"/>
                <w:sz w:val="24"/>
                <w:lang w:val="en-US" w:eastAsia="zh-CN"/>
              </w:rPr>
            </w:pPr>
            <w:r>
              <w:rPr>
                <w:rFonts w:hint="eastAsia" w:ascii="仿宋" w:hAnsi="仿宋" w:eastAsia="仿宋" w:cs="仿宋"/>
                <w:sz w:val="24"/>
                <w:lang w:val="en-US" w:eastAsia="zh-CN"/>
              </w:rPr>
              <w:t>甲方名称</w:t>
            </w:r>
          </w:p>
        </w:tc>
        <w:tc>
          <w:tcPr>
            <w:tcW w:w="1688" w:type="dxa"/>
            <w:noWrap w:val="0"/>
            <w:vAlign w:val="center"/>
          </w:tcPr>
          <w:p w14:paraId="3206A5B9">
            <w:pPr>
              <w:spacing w:line="360" w:lineRule="auto"/>
              <w:jc w:val="center"/>
              <w:outlineLvl w:val="9"/>
              <w:rPr>
                <w:rFonts w:hint="default" w:ascii="仿宋" w:hAnsi="仿宋" w:eastAsia="仿宋" w:cs="仿宋"/>
                <w:sz w:val="24"/>
                <w:lang w:val="en-US" w:eastAsia="zh-CN"/>
              </w:rPr>
            </w:pPr>
            <w:r>
              <w:rPr>
                <w:rFonts w:hint="eastAsia" w:ascii="仿宋" w:hAnsi="仿宋" w:eastAsia="仿宋" w:cs="仿宋"/>
                <w:sz w:val="24"/>
                <w:lang w:val="en-US" w:eastAsia="zh-CN"/>
              </w:rPr>
              <w:t>服务类型</w:t>
            </w:r>
          </w:p>
        </w:tc>
        <w:tc>
          <w:tcPr>
            <w:tcW w:w="1537" w:type="dxa"/>
            <w:noWrap w:val="0"/>
            <w:vAlign w:val="center"/>
          </w:tcPr>
          <w:p w14:paraId="416E6603">
            <w:pPr>
              <w:spacing w:line="360" w:lineRule="auto"/>
              <w:jc w:val="center"/>
              <w:outlineLvl w:val="9"/>
              <w:rPr>
                <w:rFonts w:hint="eastAsia" w:ascii="仿宋" w:hAnsi="仿宋" w:eastAsia="仿宋" w:cs="仿宋"/>
                <w:sz w:val="24"/>
                <w:lang w:val="en-US" w:eastAsia="zh-CN"/>
              </w:rPr>
            </w:pPr>
            <w:r>
              <w:rPr>
                <w:rFonts w:hint="eastAsia" w:ascii="仿宋" w:hAnsi="仿宋" w:eastAsia="仿宋" w:cs="仿宋"/>
                <w:sz w:val="24"/>
                <w:lang w:val="en-US" w:eastAsia="zh-CN"/>
              </w:rPr>
              <w:t>备注</w:t>
            </w:r>
          </w:p>
        </w:tc>
      </w:tr>
      <w:tr w14:paraId="7C9D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92" w:type="dxa"/>
            <w:noWrap w:val="0"/>
            <w:vAlign w:val="center"/>
          </w:tcPr>
          <w:p w14:paraId="1B4E47A5">
            <w:pPr>
              <w:spacing w:line="360" w:lineRule="auto"/>
              <w:jc w:val="center"/>
              <w:outlineLvl w:val="9"/>
              <w:rPr>
                <w:rFonts w:hint="eastAsia" w:ascii="仿宋" w:hAnsi="仿宋" w:eastAsia="仿宋" w:cs="仿宋"/>
                <w:sz w:val="24"/>
              </w:rPr>
            </w:pPr>
          </w:p>
        </w:tc>
        <w:tc>
          <w:tcPr>
            <w:tcW w:w="1995" w:type="dxa"/>
            <w:noWrap w:val="0"/>
            <w:vAlign w:val="center"/>
          </w:tcPr>
          <w:p w14:paraId="03606B7B">
            <w:pPr>
              <w:spacing w:line="360" w:lineRule="auto"/>
              <w:jc w:val="center"/>
              <w:outlineLvl w:val="9"/>
              <w:rPr>
                <w:rFonts w:hint="eastAsia" w:ascii="仿宋" w:hAnsi="仿宋" w:eastAsia="仿宋" w:cs="仿宋"/>
                <w:sz w:val="24"/>
              </w:rPr>
            </w:pPr>
          </w:p>
        </w:tc>
        <w:tc>
          <w:tcPr>
            <w:tcW w:w="1763" w:type="dxa"/>
            <w:noWrap w:val="0"/>
            <w:vAlign w:val="center"/>
          </w:tcPr>
          <w:p w14:paraId="5BF85BE5">
            <w:pPr>
              <w:spacing w:line="360" w:lineRule="auto"/>
              <w:jc w:val="center"/>
              <w:outlineLvl w:val="9"/>
              <w:rPr>
                <w:rFonts w:hint="eastAsia" w:ascii="仿宋" w:hAnsi="仿宋" w:eastAsia="仿宋" w:cs="仿宋"/>
                <w:sz w:val="24"/>
                <w:lang w:val="en-US" w:eastAsia="zh-CN"/>
              </w:rPr>
            </w:pPr>
          </w:p>
        </w:tc>
        <w:tc>
          <w:tcPr>
            <w:tcW w:w="1688" w:type="dxa"/>
            <w:noWrap w:val="0"/>
            <w:vAlign w:val="center"/>
          </w:tcPr>
          <w:p w14:paraId="4A0D7481">
            <w:pPr>
              <w:spacing w:line="360" w:lineRule="auto"/>
              <w:jc w:val="center"/>
              <w:outlineLvl w:val="9"/>
              <w:rPr>
                <w:rFonts w:hint="eastAsia" w:ascii="仿宋" w:hAnsi="仿宋" w:eastAsia="仿宋" w:cs="仿宋"/>
                <w:sz w:val="24"/>
                <w:lang w:val="en-US" w:eastAsia="zh-CN"/>
              </w:rPr>
            </w:pPr>
          </w:p>
        </w:tc>
        <w:tc>
          <w:tcPr>
            <w:tcW w:w="1537" w:type="dxa"/>
            <w:noWrap w:val="0"/>
            <w:vAlign w:val="center"/>
          </w:tcPr>
          <w:p w14:paraId="78FEDB36">
            <w:pPr>
              <w:spacing w:line="360" w:lineRule="auto"/>
              <w:jc w:val="center"/>
              <w:outlineLvl w:val="9"/>
              <w:rPr>
                <w:rFonts w:hint="eastAsia" w:ascii="仿宋" w:hAnsi="仿宋" w:eastAsia="仿宋" w:cs="仿宋"/>
                <w:sz w:val="24"/>
                <w:lang w:val="en-US" w:eastAsia="zh-CN"/>
              </w:rPr>
            </w:pPr>
          </w:p>
        </w:tc>
      </w:tr>
      <w:tr w14:paraId="7613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92" w:type="dxa"/>
            <w:noWrap w:val="0"/>
            <w:vAlign w:val="center"/>
          </w:tcPr>
          <w:p w14:paraId="5FD8E615">
            <w:pPr>
              <w:spacing w:line="360" w:lineRule="auto"/>
              <w:jc w:val="center"/>
              <w:outlineLvl w:val="9"/>
              <w:rPr>
                <w:rFonts w:hint="eastAsia" w:ascii="仿宋" w:hAnsi="仿宋" w:eastAsia="仿宋" w:cs="仿宋"/>
                <w:sz w:val="24"/>
              </w:rPr>
            </w:pPr>
          </w:p>
        </w:tc>
        <w:tc>
          <w:tcPr>
            <w:tcW w:w="1995" w:type="dxa"/>
            <w:noWrap w:val="0"/>
            <w:vAlign w:val="center"/>
          </w:tcPr>
          <w:p w14:paraId="2DFACF60">
            <w:pPr>
              <w:spacing w:line="360" w:lineRule="auto"/>
              <w:jc w:val="center"/>
              <w:outlineLvl w:val="9"/>
              <w:rPr>
                <w:rFonts w:hint="eastAsia" w:ascii="仿宋" w:hAnsi="仿宋" w:eastAsia="仿宋" w:cs="仿宋"/>
                <w:sz w:val="24"/>
              </w:rPr>
            </w:pPr>
          </w:p>
        </w:tc>
        <w:tc>
          <w:tcPr>
            <w:tcW w:w="1763" w:type="dxa"/>
            <w:noWrap w:val="0"/>
            <w:vAlign w:val="center"/>
          </w:tcPr>
          <w:p w14:paraId="6A48F9F2">
            <w:pPr>
              <w:spacing w:line="360" w:lineRule="auto"/>
              <w:jc w:val="center"/>
              <w:outlineLvl w:val="9"/>
              <w:rPr>
                <w:rFonts w:hint="eastAsia" w:ascii="仿宋" w:hAnsi="仿宋" w:eastAsia="仿宋" w:cs="仿宋"/>
                <w:sz w:val="24"/>
              </w:rPr>
            </w:pPr>
          </w:p>
        </w:tc>
        <w:tc>
          <w:tcPr>
            <w:tcW w:w="1688" w:type="dxa"/>
            <w:noWrap w:val="0"/>
            <w:vAlign w:val="center"/>
          </w:tcPr>
          <w:p w14:paraId="2823A74F">
            <w:pPr>
              <w:spacing w:line="360" w:lineRule="auto"/>
              <w:jc w:val="center"/>
              <w:outlineLvl w:val="9"/>
              <w:rPr>
                <w:rFonts w:hint="eastAsia" w:ascii="仿宋" w:hAnsi="仿宋" w:eastAsia="仿宋" w:cs="仿宋"/>
                <w:sz w:val="24"/>
              </w:rPr>
            </w:pPr>
          </w:p>
        </w:tc>
        <w:tc>
          <w:tcPr>
            <w:tcW w:w="1537" w:type="dxa"/>
            <w:noWrap w:val="0"/>
            <w:vAlign w:val="center"/>
          </w:tcPr>
          <w:p w14:paraId="192A69FF">
            <w:pPr>
              <w:spacing w:line="360" w:lineRule="auto"/>
              <w:jc w:val="center"/>
              <w:outlineLvl w:val="9"/>
              <w:rPr>
                <w:rFonts w:hint="eastAsia" w:ascii="仿宋" w:hAnsi="仿宋" w:eastAsia="仿宋" w:cs="仿宋"/>
                <w:sz w:val="24"/>
              </w:rPr>
            </w:pPr>
          </w:p>
        </w:tc>
      </w:tr>
      <w:tr w14:paraId="0B31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92" w:type="dxa"/>
            <w:noWrap w:val="0"/>
            <w:vAlign w:val="center"/>
          </w:tcPr>
          <w:p w14:paraId="0D792F5C">
            <w:pPr>
              <w:spacing w:line="360" w:lineRule="auto"/>
              <w:jc w:val="center"/>
              <w:outlineLvl w:val="9"/>
              <w:rPr>
                <w:rFonts w:hint="eastAsia" w:ascii="仿宋" w:hAnsi="仿宋" w:eastAsia="仿宋" w:cs="仿宋"/>
                <w:sz w:val="24"/>
              </w:rPr>
            </w:pPr>
          </w:p>
        </w:tc>
        <w:tc>
          <w:tcPr>
            <w:tcW w:w="1995" w:type="dxa"/>
            <w:noWrap w:val="0"/>
            <w:vAlign w:val="center"/>
          </w:tcPr>
          <w:p w14:paraId="146D037D">
            <w:pPr>
              <w:spacing w:line="360" w:lineRule="auto"/>
              <w:jc w:val="center"/>
              <w:outlineLvl w:val="9"/>
              <w:rPr>
                <w:rFonts w:hint="eastAsia" w:ascii="仿宋" w:hAnsi="仿宋" w:eastAsia="仿宋" w:cs="仿宋"/>
                <w:sz w:val="24"/>
              </w:rPr>
            </w:pPr>
          </w:p>
        </w:tc>
        <w:tc>
          <w:tcPr>
            <w:tcW w:w="1763" w:type="dxa"/>
            <w:noWrap w:val="0"/>
            <w:vAlign w:val="center"/>
          </w:tcPr>
          <w:p w14:paraId="5BB1DBD8">
            <w:pPr>
              <w:spacing w:line="360" w:lineRule="auto"/>
              <w:jc w:val="center"/>
              <w:outlineLvl w:val="9"/>
              <w:rPr>
                <w:rFonts w:hint="eastAsia" w:ascii="仿宋" w:hAnsi="仿宋" w:eastAsia="仿宋" w:cs="仿宋"/>
                <w:sz w:val="24"/>
              </w:rPr>
            </w:pPr>
          </w:p>
        </w:tc>
        <w:tc>
          <w:tcPr>
            <w:tcW w:w="1688" w:type="dxa"/>
            <w:noWrap w:val="0"/>
            <w:vAlign w:val="center"/>
          </w:tcPr>
          <w:p w14:paraId="14C9E021">
            <w:pPr>
              <w:spacing w:line="360" w:lineRule="auto"/>
              <w:jc w:val="center"/>
              <w:outlineLvl w:val="9"/>
              <w:rPr>
                <w:rFonts w:hint="eastAsia" w:ascii="仿宋" w:hAnsi="仿宋" w:eastAsia="仿宋" w:cs="仿宋"/>
                <w:sz w:val="24"/>
              </w:rPr>
            </w:pPr>
          </w:p>
        </w:tc>
        <w:tc>
          <w:tcPr>
            <w:tcW w:w="1537" w:type="dxa"/>
            <w:noWrap w:val="0"/>
            <w:vAlign w:val="center"/>
          </w:tcPr>
          <w:p w14:paraId="766345BF">
            <w:pPr>
              <w:spacing w:line="360" w:lineRule="auto"/>
              <w:jc w:val="center"/>
              <w:outlineLvl w:val="9"/>
              <w:rPr>
                <w:rFonts w:hint="eastAsia" w:ascii="仿宋" w:hAnsi="仿宋" w:eastAsia="仿宋" w:cs="仿宋"/>
                <w:sz w:val="24"/>
              </w:rPr>
            </w:pPr>
          </w:p>
        </w:tc>
      </w:tr>
      <w:tr w14:paraId="765A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92" w:type="dxa"/>
            <w:noWrap w:val="0"/>
            <w:vAlign w:val="center"/>
          </w:tcPr>
          <w:p w14:paraId="52FC28A3">
            <w:pPr>
              <w:spacing w:line="360" w:lineRule="auto"/>
              <w:jc w:val="center"/>
              <w:outlineLvl w:val="9"/>
              <w:rPr>
                <w:rFonts w:hint="eastAsia" w:ascii="仿宋" w:hAnsi="仿宋" w:eastAsia="仿宋" w:cs="仿宋"/>
                <w:sz w:val="24"/>
              </w:rPr>
            </w:pPr>
          </w:p>
        </w:tc>
        <w:tc>
          <w:tcPr>
            <w:tcW w:w="1995" w:type="dxa"/>
            <w:noWrap w:val="0"/>
            <w:vAlign w:val="center"/>
          </w:tcPr>
          <w:p w14:paraId="326A3D87">
            <w:pPr>
              <w:spacing w:line="360" w:lineRule="auto"/>
              <w:jc w:val="center"/>
              <w:outlineLvl w:val="9"/>
              <w:rPr>
                <w:rFonts w:hint="eastAsia" w:ascii="仿宋" w:hAnsi="仿宋" w:eastAsia="仿宋" w:cs="仿宋"/>
                <w:sz w:val="24"/>
              </w:rPr>
            </w:pPr>
          </w:p>
        </w:tc>
        <w:tc>
          <w:tcPr>
            <w:tcW w:w="1763" w:type="dxa"/>
            <w:noWrap w:val="0"/>
            <w:vAlign w:val="center"/>
          </w:tcPr>
          <w:p w14:paraId="372B1B60">
            <w:pPr>
              <w:spacing w:line="360" w:lineRule="auto"/>
              <w:jc w:val="center"/>
              <w:outlineLvl w:val="9"/>
              <w:rPr>
                <w:rFonts w:hint="eastAsia" w:ascii="仿宋" w:hAnsi="仿宋" w:eastAsia="仿宋" w:cs="仿宋"/>
                <w:sz w:val="24"/>
              </w:rPr>
            </w:pPr>
          </w:p>
        </w:tc>
        <w:tc>
          <w:tcPr>
            <w:tcW w:w="1688" w:type="dxa"/>
            <w:noWrap w:val="0"/>
            <w:vAlign w:val="center"/>
          </w:tcPr>
          <w:p w14:paraId="46C5BE11">
            <w:pPr>
              <w:spacing w:line="360" w:lineRule="auto"/>
              <w:jc w:val="center"/>
              <w:outlineLvl w:val="9"/>
              <w:rPr>
                <w:rFonts w:hint="eastAsia" w:ascii="仿宋" w:hAnsi="仿宋" w:eastAsia="仿宋" w:cs="仿宋"/>
                <w:sz w:val="24"/>
              </w:rPr>
            </w:pPr>
          </w:p>
        </w:tc>
        <w:tc>
          <w:tcPr>
            <w:tcW w:w="1537" w:type="dxa"/>
            <w:noWrap w:val="0"/>
            <w:vAlign w:val="center"/>
          </w:tcPr>
          <w:p w14:paraId="39DB0254">
            <w:pPr>
              <w:spacing w:line="360" w:lineRule="auto"/>
              <w:jc w:val="center"/>
              <w:outlineLvl w:val="9"/>
              <w:rPr>
                <w:rFonts w:hint="eastAsia" w:ascii="仿宋" w:hAnsi="仿宋" w:eastAsia="仿宋" w:cs="仿宋"/>
                <w:sz w:val="24"/>
              </w:rPr>
            </w:pPr>
          </w:p>
        </w:tc>
      </w:tr>
      <w:tr w14:paraId="1FE9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92" w:type="dxa"/>
            <w:noWrap w:val="0"/>
            <w:vAlign w:val="center"/>
          </w:tcPr>
          <w:p w14:paraId="418C6A86">
            <w:pPr>
              <w:spacing w:line="360" w:lineRule="auto"/>
              <w:jc w:val="center"/>
              <w:outlineLvl w:val="9"/>
              <w:rPr>
                <w:rFonts w:hint="eastAsia" w:ascii="仿宋" w:hAnsi="仿宋" w:eastAsia="仿宋" w:cs="仿宋"/>
                <w:sz w:val="24"/>
                <w:lang w:val="en-US" w:eastAsia="zh-CN"/>
              </w:rPr>
            </w:pPr>
          </w:p>
        </w:tc>
        <w:tc>
          <w:tcPr>
            <w:tcW w:w="1995" w:type="dxa"/>
            <w:noWrap w:val="0"/>
            <w:vAlign w:val="center"/>
          </w:tcPr>
          <w:p w14:paraId="55AF0761">
            <w:pPr>
              <w:spacing w:line="360" w:lineRule="auto"/>
              <w:jc w:val="center"/>
              <w:outlineLvl w:val="9"/>
              <w:rPr>
                <w:rFonts w:hint="eastAsia" w:ascii="仿宋" w:hAnsi="仿宋" w:eastAsia="仿宋" w:cs="仿宋"/>
                <w:sz w:val="24"/>
              </w:rPr>
            </w:pPr>
          </w:p>
        </w:tc>
        <w:tc>
          <w:tcPr>
            <w:tcW w:w="1763" w:type="dxa"/>
            <w:noWrap w:val="0"/>
            <w:vAlign w:val="center"/>
          </w:tcPr>
          <w:p w14:paraId="13821C74">
            <w:pPr>
              <w:spacing w:line="360" w:lineRule="auto"/>
              <w:jc w:val="center"/>
              <w:outlineLvl w:val="9"/>
              <w:rPr>
                <w:rFonts w:hint="eastAsia" w:ascii="仿宋" w:hAnsi="仿宋" w:eastAsia="仿宋" w:cs="仿宋"/>
                <w:sz w:val="24"/>
              </w:rPr>
            </w:pPr>
          </w:p>
        </w:tc>
        <w:tc>
          <w:tcPr>
            <w:tcW w:w="1688" w:type="dxa"/>
            <w:noWrap w:val="0"/>
            <w:vAlign w:val="center"/>
          </w:tcPr>
          <w:p w14:paraId="08EE66B3">
            <w:pPr>
              <w:spacing w:line="360" w:lineRule="auto"/>
              <w:jc w:val="center"/>
              <w:outlineLvl w:val="9"/>
              <w:rPr>
                <w:rFonts w:hint="eastAsia" w:ascii="仿宋" w:hAnsi="仿宋" w:eastAsia="仿宋" w:cs="仿宋"/>
                <w:sz w:val="24"/>
              </w:rPr>
            </w:pPr>
          </w:p>
        </w:tc>
        <w:tc>
          <w:tcPr>
            <w:tcW w:w="1537" w:type="dxa"/>
            <w:noWrap w:val="0"/>
            <w:vAlign w:val="center"/>
          </w:tcPr>
          <w:p w14:paraId="08158E3E">
            <w:pPr>
              <w:spacing w:line="360" w:lineRule="auto"/>
              <w:jc w:val="center"/>
              <w:outlineLvl w:val="9"/>
              <w:rPr>
                <w:rFonts w:hint="eastAsia" w:ascii="仿宋" w:hAnsi="仿宋" w:eastAsia="仿宋" w:cs="仿宋"/>
                <w:sz w:val="24"/>
              </w:rPr>
            </w:pPr>
          </w:p>
        </w:tc>
      </w:tr>
      <w:tr w14:paraId="736A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92" w:type="dxa"/>
            <w:noWrap w:val="0"/>
            <w:vAlign w:val="center"/>
          </w:tcPr>
          <w:p w14:paraId="318DB81E">
            <w:pPr>
              <w:spacing w:line="360" w:lineRule="auto"/>
              <w:jc w:val="center"/>
              <w:outlineLvl w:val="9"/>
              <w:rPr>
                <w:rFonts w:hint="eastAsia" w:ascii="仿宋" w:hAnsi="仿宋" w:eastAsia="仿宋" w:cs="仿宋"/>
                <w:sz w:val="24"/>
              </w:rPr>
            </w:pPr>
          </w:p>
        </w:tc>
        <w:tc>
          <w:tcPr>
            <w:tcW w:w="1995" w:type="dxa"/>
            <w:noWrap w:val="0"/>
            <w:vAlign w:val="center"/>
          </w:tcPr>
          <w:p w14:paraId="27E637E1">
            <w:pPr>
              <w:spacing w:line="360" w:lineRule="auto"/>
              <w:jc w:val="center"/>
              <w:outlineLvl w:val="9"/>
              <w:rPr>
                <w:rFonts w:hint="eastAsia" w:ascii="仿宋" w:hAnsi="仿宋" w:eastAsia="仿宋" w:cs="仿宋"/>
                <w:sz w:val="24"/>
              </w:rPr>
            </w:pPr>
          </w:p>
        </w:tc>
        <w:tc>
          <w:tcPr>
            <w:tcW w:w="1763" w:type="dxa"/>
            <w:noWrap w:val="0"/>
            <w:vAlign w:val="center"/>
          </w:tcPr>
          <w:p w14:paraId="6392CD24">
            <w:pPr>
              <w:spacing w:line="360" w:lineRule="auto"/>
              <w:jc w:val="center"/>
              <w:outlineLvl w:val="9"/>
              <w:rPr>
                <w:rFonts w:hint="eastAsia" w:ascii="仿宋" w:hAnsi="仿宋" w:eastAsia="仿宋" w:cs="仿宋"/>
                <w:sz w:val="24"/>
              </w:rPr>
            </w:pPr>
          </w:p>
        </w:tc>
        <w:tc>
          <w:tcPr>
            <w:tcW w:w="1688" w:type="dxa"/>
            <w:noWrap w:val="0"/>
            <w:vAlign w:val="center"/>
          </w:tcPr>
          <w:p w14:paraId="23B8D8B8">
            <w:pPr>
              <w:spacing w:line="360" w:lineRule="auto"/>
              <w:jc w:val="center"/>
              <w:outlineLvl w:val="9"/>
              <w:rPr>
                <w:rFonts w:hint="eastAsia" w:ascii="仿宋" w:hAnsi="仿宋" w:eastAsia="仿宋" w:cs="仿宋"/>
                <w:sz w:val="24"/>
              </w:rPr>
            </w:pPr>
          </w:p>
        </w:tc>
        <w:tc>
          <w:tcPr>
            <w:tcW w:w="1537" w:type="dxa"/>
            <w:noWrap w:val="0"/>
            <w:vAlign w:val="center"/>
          </w:tcPr>
          <w:p w14:paraId="472F4717">
            <w:pPr>
              <w:spacing w:line="360" w:lineRule="auto"/>
              <w:jc w:val="center"/>
              <w:outlineLvl w:val="9"/>
              <w:rPr>
                <w:rFonts w:hint="eastAsia" w:ascii="仿宋" w:hAnsi="仿宋" w:eastAsia="仿宋" w:cs="仿宋"/>
                <w:sz w:val="24"/>
              </w:rPr>
            </w:pPr>
          </w:p>
        </w:tc>
      </w:tr>
      <w:tr w14:paraId="4F3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92" w:type="dxa"/>
            <w:noWrap w:val="0"/>
            <w:vAlign w:val="center"/>
          </w:tcPr>
          <w:p w14:paraId="1FCA8BB7">
            <w:pPr>
              <w:spacing w:line="360" w:lineRule="auto"/>
              <w:jc w:val="center"/>
              <w:outlineLvl w:val="9"/>
              <w:rPr>
                <w:rFonts w:hint="eastAsia" w:ascii="仿宋" w:hAnsi="仿宋" w:eastAsia="仿宋" w:cs="仿宋"/>
                <w:sz w:val="24"/>
                <w:lang w:val="en-US" w:eastAsia="zh-CN"/>
              </w:rPr>
            </w:pPr>
          </w:p>
        </w:tc>
        <w:tc>
          <w:tcPr>
            <w:tcW w:w="1995" w:type="dxa"/>
            <w:noWrap w:val="0"/>
            <w:vAlign w:val="center"/>
          </w:tcPr>
          <w:p w14:paraId="6B7F8FBB">
            <w:pPr>
              <w:spacing w:line="360" w:lineRule="auto"/>
              <w:jc w:val="center"/>
              <w:outlineLvl w:val="9"/>
              <w:rPr>
                <w:rFonts w:hint="eastAsia" w:ascii="仿宋" w:hAnsi="仿宋" w:eastAsia="仿宋" w:cs="仿宋"/>
                <w:sz w:val="24"/>
              </w:rPr>
            </w:pPr>
          </w:p>
        </w:tc>
        <w:tc>
          <w:tcPr>
            <w:tcW w:w="1763" w:type="dxa"/>
            <w:noWrap w:val="0"/>
            <w:vAlign w:val="center"/>
          </w:tcPr>
          <w:p w14:paraId="561D8F07">
            <w:pPr>
              <w:spacing w:line="360" w:lineRule="auto"/>
              <w:jc w:val="center"/>
              <w:outlineLvl w:val="9"/>
              <w:rPr>
                <w:rFonts w:hint="eastAsia" w:ascii="仿宋" w:hAnsi="仿宋" w:eastAsia="仿宋" w:cs="仿宋"/>
                <w:sz w:val="24"/>
              </w:rPr>
            </w:pPr>
          </w:p>
        </w:tc>
        <w:tc>
          <w:tcPr>
            <w:tcW w:w="1688" w:type="dxa"/>
            <w:noWrap w:val="0"/>
            <w:vAlign w:val="center"/>
          </w:tcPr>
          <w:p w14:paraId="2601C58A">
            <w:pPr>
              <w:spacing w:line="360" w:lineRule="auto"/>
              <w:jc w:val="center"/>
              <w:outlineLvl w:val="9"/>
              <w:rPr>
                <w:rFonts w:hint="eastAsia" w:ascii="仿宋" w:hAnsi="仿宋" w:eastAsia="仿宋" w:cs="仿宋"/>
                <w:sz w:val="24"/>
              </w:rPr>
            </w:pPr>
          </w:p>
        </w:tc>
        <w:tc>
          <w:tcPr>
            <w:tcW w:w="1537" w:type="dxa"/>
            <w:noWrap w:val="0"/>
            <w:vAlign w:val="center"/>
          </w:tcPr>
          <w:p w14:paraId="79ABCB61">
            <w:pPr>
              <w:spacing w:line="360" w:lineRule="auto"/>
              <w:jc w:val="center"/>
              <w:outlineLvl w:val="9"/>
              <w:rPr>
                <w:rFonts w:hint="eastAsia" w:ascii="仿宋" w:hAnsi="仿宋" w:eastAsia="仿宋" w:cs="仿宋"/>
                <w:sz w:val="24"/>
              </w:rPr>
            </w:pPr>
          </w:p>
        </w:tc>
      </w:tr>
      <w:tr w14:paraId="08A1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92" w:type="dxa"/>
            <w:noWrap w:val="0"/>
            <w:vAlign w:val="center"/>
          </w:tcPr>
          <w:p w14:paraId="15C94DE0">
            <w:pPr>
              <w:spacing w:line="360" w:lineRule="auto"/>
              <w:jc w:val="center"/>
              <w:outlineLvl w:val="9"/>
              <w:rPr>
                <w:rFonts w:hint="eastAsia" w:ascii="仿宋" w:hAnsi="仿宋" w:eastAsia="仿宋" w:cs="仿宋"/>
                <w:sz w:val="24"/>
              </w:rPr>
            </w:pPr>
          </w:p>
        </w:tc>
        <w:tc>
          <w:tcPr>
            <w:tcW w:w="1995" w:type="dxa"/>
            <w:noWrap w:val="0"/>
            <w:vAlign w:val="center"/>
          </w:tcPr>
          <w:p w14:paraId="0E257506">
            <w:pPr>
              <w:spacing w:line="360" w:lineRule="auto"/>
              <w:jc w:val="center"/>
              <w:outlineLvl w:val="9"/>
              <w:rPr>
                <w:rFonts w:hint="eastAsia" w:ascii="仿宋" w:hAnsi="仿宋" w:eastAsia="仿宋" w:cs="仿宋"/>
                <w:sz w:val="24"/>
              </w:rPr>
            </w:pPr>
          </w:p>
        </w:tc>
        <w:tc>
          <w:tcPr>
            <w:tcW w:w="1763" w:type="dxa"/>
            <w:noWrap w:val="0"/>
            <w:vAlign w:val="center"/>
          </w:tcPr>
          <w:p w14:paraId="73B179E3">
            <w:pPr>
              <w:spacing w:line="360" w:lineRule="auto"/>
              <w:jc w:val="center"/>
              <w:outlineLvl w:val="9"/>
              <w:rPr>
                <w:rFonts w:hint="eastAsia" w:ascii="仿宋" w:hAnsi="仿宋" w:eastAsia="仿宋" w:cs="仿宋"/>
                <w:sz w:val="24"/>
              </w:rPr>
            </w:pPr>
          </w:p>
        </w:tc>
        <w:tc>
          <w:tcPr>
            <w:tcW w:w="1688" w:type="dxa"/>
            <w:noWrap w:val="0"/>
            <w:vAlign w:val="center"/>
          </w:tcPr>
          <w:p w14:paraId="1664171D">
            <w:pPr>
              <w:spacing w:line="360" w:lineRule="auto"/>
              <w:jc w:val="center"/>
              <w:outlineLvl w:val="9"/>
              <w:rPr>
                <w:rFonts w:hint="eastAsia" w:ascii="仿宋" w:hAnsi="仿宋" w:eastAsia="仿宋" w:cs="仿宋"/>
                <w:sz w:val="24"/>
              </w:rPr>
            </w:pPr>
          </w:p>
        </w:tc>
        <w:tc>
          <w:tcPr>
            <w:tcW w:w="1537" w:type="dxa"/>
            <w:noWrap w:val="0"/>
            <w:vAlign w:val="center"/>
          </w:tcPr>
          <w:p w14:paraId="53ADA49B">
            <w:pPr>
              <w:spacing w:line="360" w:lineRule="auto"/>
              <w:jc w:val="center"/>
              <w:outlineLvl w:val="9"/>
              <w:rPr>
                <w:rFonts w:hint="eastAsia" w:ascii="仿宋" w:hAnsi="仿宋" w:eastAsia="仿宋" w:cs="仿宋"/>
                <w:sz w:val="24"/>
              </w:rPr>
            </w:pPr>
          </w:p>
        </w:tc>
      </w:tr>
      <w:tr w14:paraId="2415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92" w:type="dxa"/>
            <w:noWrap w:val="0"/>
            <w:vAlign w:val="center"/>
          </w:tcPr>
          <w:p w14:paraId="721A0C69">
            <w:pPr>
              <w:spacing w:line="360" w:lineRule="auto"/>
              <w:jc w:val="center"/>
              <w:outlineLvl w:val="9"/>
              <w:rPr>
                <w:rFonts w:hint="eastAsia" w:ascii="仿宋" w:hAnsi="仿宋" w:eastAsia="仿宋" w:cs="仿宋"/>
                <w:sz w:val="24"/>
              </w:rPr>
            </w:pPr>
          </w:p>
        </w:tc>
        <w:tc>
          <w:tcPr>
            <w:tcW w:w="1995" w:type="dxa"/>
            <w:noWrap w:val="0"/>
            <w:vAlign w:val="center"/>
          </w:tcPr>
          <w:p w14:paraId="707121BB">
            <w:pPr>
              <w:spacing w:line="360" w:lineRule="auto"/>
              <w:jc w:val="center"/>
              <w:outlineLvl w:val="9"/>
              <w:rPr>
                <w:rFonts w:hint="eastAsia" w:ascii="仿宋" w:hAnsi="仿宋" w:eastAsia="仿宋" w:cs="仿宋"/>
                <w:sz w:val="24"/>
              </w:rPr>
            </w:pPr>
          </w:p>
        </w:tc>
        <w:tc>
          <w:tcPr>
            <w:tcW w:w="1763" w:type="dxa"/>
            <w:noWrap w:val="0"/>
            <w:vAlign w:val="center"/>
          </w:tcPr>
          <w:p w14:paraId="3E85568A">
            <w:pPr>
              <w:spacing w:line="360" w:lineRule="auto"/>
              <w:jc w:val="center"/>
              <w:outlineLvl w:val="9"/>
              <w:rPr>
                <w:rFonts w:hint="eastAsia" w:ascii="仿宋" w:hAnsi="仿宋" w:eastAsia="仿宋" w:cs="仿宋"/>
                <w:sz w:val="24"/>
              </w:rPr>
            </w:pPr>
          </w:p>
        </w:tc>
        <w:tc>
          <w:tcPr>
            <w:tcW w:w="1688" w:type="dxa"/>
            <w:noWrap w:val="0"/>
            <w:vAlign w:val="center"/>
          </w:tcPr>
          <w:p w14:paraId="67A53D81">
            <w:pPr>
              <w:spacing w:line="360" w:lineRule="auto"/>
              <w:jc w:val="center"/>
              <w:outlineLvl w:val="9"/>
              <w:rPr>
                <w:rFonts w:hint="eastAsia" w:ascii="仿宋" w:hAnsi="仿宋" w:eastAsia="仿宋" w:cs="仿宋"/>
                <w:sz w:val="24"/>
              </w:rPr>
            </w:pPr>
          </w:p>
        </w:tc>
        <w:tc>
          <w:tcPr>
            <w:tcW w:w="1537" w:type="dxa"/>
            <w:noWrap w:val="0"/>
            <w:vAlign w:val="center"/>
          </w:tcPr>
          <w:p w14:paraId="086A98A4">
            <w:pPr>
              <w:spacing w:line="360" w:lineRule="auto"/>
              <w:jc w:val="center"/>
              <w:outlineLvl w:val="9"/>
              <w:rPr>
                <w:rFonts w:hint="eastAsia" w:ascii="仿宋" w:hAnsi="仿宋" w:eastAsia="仿宋" w:cs="仿宋"/>
                <w:sz w:val="24"/>
              </w:rPr>
            </w:pPr>
          </w:p>
        </w:tc>
      </w:tr>
    </w:tbl>
    <w:p w14:paraId="48E457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000000"/>
          <w:kern w:val="44"/>
          <w:sz w:val="28"/>
          <w:szCs w:val="28"/>
          <w:highlight w:val="none"/>
        </w:rPr>
      </w:pPr>
      <w:r>
        <w:rPr>
          <w:rFonts w:hint="eastAsia" w:ascii="仿宋" w:hAnsi="仿宋" w:eastAsia="仿宋" w:cs="仿宋"/>
          <w:color w:val="000000"/>
          <w:kern w:val="44"/>
          <w:sz w:val="28"/>
          <w:szCs w:val="28"/>
          <w:highlight w:val="none"/>
        </w:rPr>
        <w:br w:type="page"/>
      </w:r>
      <w:r>
        <w:rPr>
          <w:rFonts w:hint="eastAsia" w:ascii="仿宋" w:hAnsi="仿宋" w:eastAsia="仿宋" w:cs="仿宋"/>
          <w:color w:val="000000"/>
          <w:kern w:val="44"/>
          <w:sz w:val="28"/>
          <w:szCs w:val="28"/>
          <w:highlight w:val="none"/>
        </w:rPr>
        <w:t>（</w:t>
      </w:r>
      <w:r>
        <w:rPr>
          <w:rFonts w:hint="eastAsia" w:ascii="仿宋" w:hAnsi="仿宋" w:eastAsia="仿宋" w:cs="仿宋"/>
          <w:color w:val="000000"/>
          <w:kern w:val="44"/>
          <w:sz w:val="28"/>
          <w:szCs w:val="28"/>
          <w:highlight w:val="none"/>
          <w:lang w:val="en-US" w:eastAsia="zh-CN"/>
        </w:rPr>
        <w:t>三</w:t>
      </w:r>
      <w:r>
        <w:rPr>
          <w:rFonts w:hint="eastAsia" w:ascii="仿宋" w:hAnsi="仿宋" w:eastAsia="仿宋" w:cs="仿宋"/>
          <w:color w:val="000000"/>
          <w:kern w:val="44"/>
          <w:sz w:val="28"/>
          <w:szCs w:val="28"/>
          <w:highlight w:val="none"/>
        </w:rPr>
        <w:t>）</w:t>
      </w:r>
      <w:r>
        <w:rPr>
          <w:rFonts w:hint="eastAsia" w:ascii="仿宋" w:hAnsi="仿宋" w:eastAsia="仿宋" w:cs="仿宋"/>
          <w:color w:val="000000"/>
          <w:kern w:val="44"/>
          <w:sz w:val="28"/>
          <w:szCs w:val="28"/>
          <w:highlight w:val="none"/>
          <w:lang w:eastAsia="zh-CN"/>
        </w:rPr>
        <w:t>比选申请人</w:t>
      </w:r>
      <w:r>
        <w:rPr>
          <w:rFonts w:hint="eastAsia" w:ascii="仿宋" w:hAnsi="仿宋" w:eastAsia="仿宋" w:cs="仿宋"/>
          <w:color w:val="000000"/>
          <w:kern w:val="44"/>
          <w:sz w:val="28"/>
          <w:szCs w:val="28"/>
          <w:highlight w:val="none"/>
        </w:rPr>
        <w:t>的信誉情况表</w:t>
      </w:r>
    </w:p>
    <w:p w14:paraId="541A41D4">
      <w:pPr>
        <w:spacing w:line="397" w:lineRule="exact"/>
        <w:rPr>
          <w:rFonts w:hint="eastAsia" w:ascii="仿宋" w:hAnsi="仿宋" w:eastAsia="仿宋" w:cs="仿宋"/>
          <w:sz w:val="20"/>
          <w:szCs w:val="20"/>
          <w:highlight w:val="none"/>
        </w:rPr>
      </w:pPr>
    </w:p>
    <w:tbl>
      <w:tblPr>
        <w:tblStyle w:val="11"/>
        <w:tblW w:w="0" w:type="auto"/>
        <w:tblInd w:w="2" w:type="dxa"/>
        <w:tblLayout w:type="fixed"/>
        <w:tblCellMar>
          <w:top w:w="0" w:type="dxa"/>
          <w:left w:w="0" w:type="dxa"/>
          <w:bottom w:w="0" w:type="dxa"/>
          <w:right w:w="0" w:type="dxa"/>
        </w:tblCellMar>
      </w:tblPr>
      <w:tblGrid>
        <w:gridCol w:w="4280"/>
        <w:gridCol w:w="4280"/>
      </w:tblGrid>
      <w:tr w14:paraId="3533208A">
        <w:tblPrEx>
          <w:tblCellMar>
            <w:top w:w="0" w:type="dxa"/>
            <w:left w:w="0" w:type="dxa"/>
            <w:bottom w:w="0" w:type="dxa"/>
            <w:right w:w="0" w:type="dxa"/>
          </w:tblCellMar>
        </w:tblPrEx>
        <w:trPr>
          <w:trHeight w:val="935" w:hRule="atLeast"/>
        </w:trPr>
        <w:tc>
          <w:tcPr>
            <w:tcW w:w="4280" w:type="dxa"/>
            <w:tcBorders>
              <w:top w:val="single" w:color="auto" w:sz="4" w:space="0"/>
              <w:left w:val="single" w:color="auto" w:sz="4" w:space="0"/>
              <w:bottom w:val="single" w:color="auto" w:sz="4" w:space="0"/>
              <w:right w:val="single" w:color="auto" w:sz="4" w:space="0"/>
            </w:tcBorders>
            <w:noWrap w:val="0"/>
            <w:vAlign w:val="center"/>
          </w:tcPr>
          <w:p w14:paraId="588C4416">
            <w:pPr>
              <w:jc w:val="center"/>
              <w:rPr>
                <w:rFonts w:hint="eastAsia" w:ascii="仿宋" w:hAnsi="仿宋" w:eastAsia="仿宋" w:cs="仿宋"/>
                <w:highlight w:val="none"/>
              </w:rPr>
            </w:pPr>
            <w:r>
              <w:rPr>
                <w:rFonts w:hint="eastAsia" w:ascii="仿宋" w:hAnsi="仿宋" w:eastAsia="仿宋" w:cs="仿宋"/>
                <w:highlight w:val="none"/>
              </w:rPr>
              <w:t>项 目</w:t>
            </w:r>
          </w:p>
        </w:tc>
        <w:tc>
          <w:tcPr>
            <w:tcW w:w="4280" w:type="dxa"/>
            <w:tcBorders>
              <w:top w:val="single" w:color="auto" w:sz="4" w:space="0"/>
              <w:left w:val="single" w:color="auto" w:sz="4" w:space="0"/>
              <w:bottom w:val="single" w:color="auto" w:sz="4" w:space="0"/>
              <w:right w:val="single" w:color="auto" w:sz="4" w:space="0"/>
            </w:tcBorders>
            <w:noWrap w:val="0"/>
            <w:vAlign w:val="center"/>
          </w:tcPr>
          <w:p w14:paraId="1143F49F">
            <w:pPr>
              <w:jc w:val="center"/>
              <w:rPr>
                <w:rFonts w:hint="eastAsia" w:ascii="仿宋" w:hAnsi="仿宋" w:eastAsia="仿宋" w:cs="仿宋"/>
                <w:highlight w:val="none"/>
              </w:rPr>
            </w:pPr>
            <w:r>
              <w:rPr>
                <w:rFonts w:hint="eastAsia" w:ascii="仿宋" w:hAnsi="仿宋" w:eastAsia="仿宋" w:cs="仿宋"/>
                <w:highlight w:val="none"/>
                <w:lang w:eastAsia="zh-CN"/>
              </w:rPr>
              <w:t>比选申请人</w:t>
            </w:r>
            <w:r>
              <w:rPr>
                <w:rFonts w:hint="eastAsia" w:ascii="仿宋" w:hAnsi="仿宋" w:eastAsia="仿宋" w:cs="仿宋"/>
                <w:highlight w:val="none"/>
              </w:rPr>
              <w:t>情况说明</w:t>
            </w:r>
          </w:p>
        </w:tc>
      </w:tr>
      <w:tr w14:paraId="20BBD9E5">
        <w:tblPrEx>
          <w:tblCellMar>
            <w:top w:w="0" w:type="dxa"/>
            <w:left w:w="0" w:type="dxa"/>
            <w:bottom w:w="0" w:type="dxa"/>
            <w:right w:w="0" w:type="dxa"/>
          </w:tblCellMar>
        </w:tblPrEx>
        <w:trPr>
          <w:trHeight w:val="1752" w:hRule="atLeast"/>
        </w:trPr>
        <w:tc>
          <w:tcPr>
            <w:tcW w:w="4280" w:type="dxa"/>
            <w:tcBorders>
              <w:top w:val="single" w:color="auto" w:sz="4" w:space="0"/>
              <w:left w:val="single" w:color="auto" w:sz="8" w:space="0"/>
              <w:bottom w:val="single" w:color="auto" w:sz="8" w:space="0"/>
              <w:right w:val="single" w:color="auto" w:sz="8" w:space="0"/>
            </w:tcBorders>
            <w:noWrap w:val="0"/>
            <w:vAlign w:val="bottom"/>
          </w:tcPr>
          <w:p w14:paraId="24A131FF">
            <w:pPr>
              <w:rPr>
                <w:rFonts w:hint="eastAsia" w:ascii="仿宋" w:hAnsi="仿宋" w:eastAsia="仿宋" w:cs="仿宋"/>
                <w:sz w:val="24"/>
                <w:highlight w:val="none"/>
              </w:rPr>
            </w:pPr>
          </w:p>
        </w:tc>
        <w:tc>
          <w:tcPr>
            <w:tcW w:w="4280" w:type="dxa"/>
            <w:tcBorders>
              <w:top w:val="single" w:color="auto" w:sz="4" w:space="0"/>
              <w:bottom w:val="single" w:color="auto" w:sz="8" w:space="0"/>
              <w:right w:val="single" w:color="auto" w:sz="8" w:space="0"/>
            </w:tcBorders>
            <w:noWrap w:val="0"/>
            <w:vAlign w:val="bottom"/>
          </w:tcPr>
          <w:p w14:paraId="3D1F15C8">
            <w:pPr>
              <w:rPr>
                <w:rFonts w:hint="eastAsia" w:ascii="仿宋" w:hAnsi="仿宋" w:eastAsia="仿宋" w:cs="仿宋"/>
                <w:sz w:val="24"/>
                <w:highlight w:val="none"/>
              </w:rPr>
            </w:pPr>
          </w:p>
        </w:tc>
      </w:tr>
      <w:tr w14:paraId="03C4A7C2">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3F7A6BAF">
            <w:pPr>
              <w:rPr>
                <w:rFonts w:hint="eastAsia" w:ascii="仿宋" w:hAnsi="仿宋" w:eastAsia="仿宋" w:cs="仿宋"/>
                <w:sz w:val="24"/>
                <w:highlight w:val="none"/>
              </w:rPr>
            </w:pPr>
          </w:p>
        </w:tc>
        <w:tc>
          <w:tcPr>
            <w:tcW w:w="4280" w:type="dxa"/>
            <w:tcBorders>
              <w:bottom w:val="single" w:color="auto" w:sz="8" w:space="0"/>
              <w:right w:val="single" w:color="auto" w:sz="8" w:space="0"/>
            </w:tcBorders>
            <w:noWrap w:val="0"/>
            <w:vAlign w:val="bottom"/>
          </w:tcPr>
          <w:p w14:paraId="323770AA">
            <w:pPr>
              <w:rPr>
                <w:rFonts w:hint="eastAsia" w:ascii="仿宋" w:hAnsi="仿宋" w:eastAsia="仿宋" w:cs="仿宋"/>
                <w:sz w:val="24"/>
                <w:highlight w:val="none"/>
              </w:rPr>
            </w:pPr>
          </w:p>
        </w:tc>
      </w:tr>
      <w:tr w14:paraId="35EB574A">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B1F426F">
            <w:pPr>
              <w:rPr>
                <w:rFonts w:hint="eastAsia" w:ascii="仿宋" w:hAnsi="仿宋" w:eastAsia="仿宋" w:cs="仿宋"/>
                <w:sz w:val="24"/>
                <w:highlight w:val="none"/>
              </w:rPr>
            </w:pPr>
          </w:p>
        </w:tc>
        <w:tc>
          <w:tcPr>
            <w:tcW w:w="4280" w:type="dxa"/>
            <w:tcBorders>
              <w:bottom w:val="single" w:color="auto" w:sz="8" w:space="0"/>
              <w:right w:val="single" w:color="auto" w:sz="8" w:space="0"/>
            </w:tcBorders>
            <w:noWrap w:val="0"/>
            <w:vAlign w:val="bottom"/>
          </w:tcPr>
          <w:p w14:paraId="11F21EF2">
            <w:pPr>
              <w:rPr>
                <w:rFonts w:hint="eastAsia" w:ascii="仿宋" w:hAnsi="仿宋" w:eastAsia="仿宋" w:cs="仿宋"/>
                <w:sz w:val="24"/>
                <w:highlight w:val="none"/>
              </w:rPr>
            </w:pPr>
          </w:p>
        </w:tc>
      </w:tr>
      <w:tr w14:paraId="3C7E568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3C4AC576">
            <w:pPr>
              <w:rPr>
                <w:rFonts w:hint="eastAsia" w:ascii="仿宋" w:hAnsi="仿宋" w:eastAsia="仿宋" w:cs="仿宋"/>
                <w:sz w:val="24"/>
                <w:highlight w:val="none"/>
              </w:rPr>
            </w:pPr>
          </w:p>
        </w:tc>
        <w:tc>
          <w:tcPr>
            <w:tcW w:w="4280" w:type="dxa"/>
            <w:tcBorders>
              <w:bottom w:val="single" w:color="auto" w:sz="8" w:space="0"/>
              <w:right w:val="single" w:color="auto" w:sz="8" w:space="0"/>
            </w:tcBorders>
            <w:noWrap w:val="0"/>
            <w:vAlign w:val="bottom"/>
          </w:tcPr>
          <w:p w14:paraId="381E04BE">
            <w:pPr>
              <w:rPr>
                <w:rFonts w:hint="eastAsia" w:ascii="仿宋" w:hAnsi="仿宋" w:eastAsia="仿宋" w:cs="仿宋"/>
                <w:sz w:val="24"/>
                <w:highlight w:val="none"/>
              </w:rPr>
            </w:pPr>
          </w:p>
        </w:tc>
      </w:tr>
      <w:tr w14:paraId="0965F70A">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5E0F84A">
            <w:pPr>
              <w:rPr>
                <w:rFonts w:hint="eastAsia" w:ascii="仿宋" w:hAnsi="仿宋" w:eastAsia="仿宋" w:cs="仿宋"/>
                <w:sz w:val="24"/>
                <w:highlight w:val="none"/>
              </w:rPr>
            </w:pPr>
          </w:p>
        </w:tc>
        <w:tc>
          <w:tcPr>
            <w:tcW w:w="4280" w:type="dxa"/>
            <w:tcBorders>
              <w:bottom w:val="single" w:color="auto" w:sz="8" w:space="0"/>
              <w:right w:val="single" w:color="auto" w:sz="8" w:space="0"/>
            </w:tcBorders>
            <w:noWrap w:val="0"/>
            <w:vAlign w:val="bottom"/>
          </w:tcPr>
          <w:p w14:paraId="1B1CB7ED">
            <w:pPr>
              <w:rPr>
                <w:rFonts w:hint="eastAsia" w:ascii="仿宋" w:hAnsi="仿宋" w:eastAsia="仿宋" w:cs="仿宋"/>
                <w:sz w:val="24"/>
                <w:highlight w:val="none"/>
              </w:rPr>
            </w:pPr>
          </w:p>
        </w:tc>
      </w:tr>
    </w:tbl>
    <w:p w14:paraId="3141EA41">
      <w:pPr>
        <w:spacing w:line="127" w:lineRule="exact"/>
        <w:rPr>
          <w:rFonts w:hint="eastAsia" w:ascii="仿宋" w:hAnsi="仿宋" w:eastAsia="仿宋" w:cs="仿宋"/>
          <w:sz w:val="20"/>
          <w:szCs w:val="20"/>
          <w:highlight w:val="none"/>
        </w:rPr>
      </w:pPr>
    </w:p>
    <w:p w14:paraId="06FD00B2">
      <w:pPr>
        <w:spacing w:line="396"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注：1.</w:t>
      </w:r>
      <w:r>
        <w:rPr>
          <w:rFonts w:hint="eastAsia" w:ascii="仿宋" w:hAnsi="仿宋" w:eastAsia="仿宋" w:cs="仿宋"/>
          <w:sz w:val="21"/>
          <w:szCs w:val="21"/>
          <w:highlight w:val="none"/>
          <w:lang w:eastAsia="zh-CN"/>
        </w:rPr>
        <w:t>比选申请人</w:t>
      </w:r>
      <w:r>
        <w:rPr>
          <w:rFonts w:hint="eastAsia" w:ascii="仿宋" w:hAnsi="仿宋" w:eastAsia="仿宋" w:cs="仿宋"/>
          <w:sz w:val="21"/>
          <w:szCs w:val="21"/>
          <w:highlight w:val="none"/>
        </w:rPr>
        <w:t>应按照</w:t>
      </w:r>
      <w:r>
        <w:rPr>
          <w:rFonts w:hint="eastAsia" w:ascii="仿宋" w:hAnsi="仿宋" w:eastAsia="仿宋" w:cs="仿宋"/>
          <w:sz w:val="21"/>
          <w:szCs w:val="21"/>
          <w:highlight w:val="none"/>
          <w:lang w:eastAsia="zh-CN"/>
        </w:rPr>
        <w:t>比选文件</w:t>
      </w:r>
      <w:r>
        <w:rPr>
          <w:rFonts w:hint="eastAsia" w:ascii="仿宋" w:hAnsi="仿宋" w:eastAsia="仿宋" w:cs="仿宋"/>
          <w:sz w:val="21"/>
          <w:szCs w:val="21"/>
          <w:highlight w:val="none"/>
          <w:lang w:val="en-US" w:eastAsia="zh-CN"/>
        </w:rPr>
        <w:t>信誉要求</w:t>
      </w:r>
      <w:r>
        <w:rPr>
          <w:rFonts w:hint="eastAsia" w:ascii="仿宋" w:hAnsi="仿宋" w:eastAsia="仿宋" w:cs="仿宋"/>
          <w:sz w:val="21"/>
          <w:szCs w:val="21"/>
          <w:highlight w:val="none"/>
        </w:rPr>
        <w:t>的规定，逐条说明其信誉情况。</w:t>
      </w:r>
    </w:p>
    <w:p w14:paraId="54CEA559">
      <w:pPr>
        <w:spacing w:line="396" w:lineRule="exact"/>
        <w:ind w:firstLine="420" w:firstLineChars="200"/>
        <w:rPr>
          <w:rFonts w:hint="eastAsia" w:ascii="仿宋" w:hAnsi="仿宋" w:eastAsia="仿宋" w:cs="仿宋"/>
          <w:sz w:val="36"/>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eastAsia="zh-CN"/>
        </w:rPr>
        <w:t>比选申请人</w:t>
      </w:r>
      <w:r>
        <w:rPr>
          <w:rFonts w:hint="eastAsia" w:ascii="仿宋" w:hAnsi="仿宋" w:eastAsia="仿宋" w:cs="仿宋"/>
          <w:sz w:val="21"/>
          <w:szCs w:val="21"/>
          <w:highlight w:val="none"/>
        </w:rPr>
        <w:t>的信誉情况表”应附</w:t>
      </w:r>
      <w:r>
        <w:rPr>
          <w:rFonts w:hint="eastAsia" w:ascii="仿宋" w:hAnsi="仿宋" w:eastAsia="仿宋" w:cs="仿宋"/>
          <w:sz w:val="21"/>
          <w:szCs w:val="21"/>
          <w:highlight w:val="none"/>
          <w:lang w:eastAsia="zh-CN"/>
        </w:rPr>
        <w:t>比选申请人</w:t>
      </w:r>
      <w:r>
        <w:rPr>
          <w:rFonts w:hint="eastAsia" w:ascii="仿宋" w:hAnsi="仿宋" w:eastAsia="仿宋" w:cs="仿宋"/>
          <w:sz w:val="21"/>
          <w:szCs w:val="21"/>
          <w:highlight w:val="none"/>
        </w:rPr>
        <w:t>在国家企业信用信息公示系统中未被列入严重违法失信名单、在“信用中国”网站中未被列入失信被执行人名单的网页截图复印件。</w:t>
      </w:r>
      <w:bookmarkEnd w:id="52"/>
      <w:bookmarkEnd w:id="53"/>
      <w:bookmarkEnd w:id="54"/>
      <w:bookmarkEnd w:id="55"/>
    </w:p>
    <w:p w14:paraId="40961331">
      <w:pPr>
        <w:spacing w:before="0" w:after="0" w:line="480" w:lineRule="auto"/>
        <w:jc w:val="both"/>
        <w:outlineLvl w:val="9"/>
        <w:rPr>
          <w:rFonts w:hint="eastAsia" w:ascii="仿宋" w:hAnsi="仿宋" w:eastAsia="仿宋" w:cs="仿宋"/>
          <w:sz w:val="36"/>
          <w:highlight w:val="none"/>
        </w:rPr>
      </w:pPr>
    </w:p>
    <w:p w14:paraId="2A5FD443">
      <w:pPr>
        <w:spacing w:line="480" w:lineRule="auto"/>
        <w:ind w:left="538" w:leftChars="192" w:firstLine="720" w:firstLineChars="256"/>
        <w:rPr>
          <w:rFonts w:hint="eastAsia" w:ascii="仿宋" w:hAnsi="仿宋" w:eastAsia="仿宋" w:cs="仿宋"/>
          <w:b/>
          <w:color w:val="000000"/>
          <w:szCs w:val="28"/>
          <w:highlight w:val="none"/>
        </w:rPr>
      </w:pPr>
    </w:p>
    <w:p w14:paraId="6B37A43C">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position w:val="-1"/>
          <w:sz w:val="32"/>
          <w:szCs w:val="32"/>
          <w:highlight w:val="none"/>
        </w:rPr>
      </w:pPr>
      <w:r>
        <w:rPr>
          <w:rFonts w:hint="eastAsia" w:ascii="仿宋" w:hAnsi="仿宋" w:eastAsia="仿宋" w:cs="仿宋"/>
          <w:b/>
          <w:bCs/>
          <w:color w:val="000000"/>
          <w:kern w:val="0"/>
          <w:position w:val="-1"/>
          <w:sz w:val="32"/>
          <w:szCs w:val="32"/>
          <w:highlight w:val="none"/>
          <w:lang w:eastAsia="zh-CN"/>
        </w:rPr>
        <w:t>六</w:t>
      </w:r>
      <w:r>
        <w:rPr>
          <w:rFonts w:hint="eastAsia" w:ascii="仿宋" w:hAnsi="仿宋" w:eastAsia="仿宋" w:cs="仿宋"/>
          <w:b/>
          <w:bCs/>
          <w:color w:val="000000"/>
          <w:kern w:val="0"/>
          <w:position w:val="-1"/>
          <w:sz w:val="32"/>
          <w:szCs w:val="32"/>
          <w:highlight w:val="none"/>
        </w:rPr>
        <w:t>、</w:t>
      </w:r>
      <w:r>
        <w:rPr>
          <w:rFonts w:hint="eastAsia" w:ascii="仿宋" w:hAnsi="仿宋" w:eastAsia="仿宋" w:cs="仿宋"/>
          <w:b/>
          <w:bCs/>
          <w:color w:val="000000"/>
          <w:kern w:val="0"/>
          <w:position w:val="-1"/>
          <w:sz w:val="32"/>
          <w:szCs w:val="32"/>
          <w:highlight w:val="none"/>
          <w:lang w:val="en-US" w:eastAsia="zh-CN"/>
        </w:rPr>
        <w:t>实施</w:t>
      </w:r>
      <w:r>
        <w:rPr>
          <w:rFonts w:hint="eastAsia" w:ascii="仿宋" w:hAnsi="仿宋" w:eastAsia="仿宋" w:cs="仿宋"/>
          <w:b/>
          <w:bCs/>
          <w:color w:val="000000"/>
          <w:kern w:val="0"/>
          <w:position w:val="-1"/>
          <w:sz w:val="32"/>
          <w:szCs w:val="32"/>
          <w:highlight w:val="none"/>
        </w:rPr>
        <w:t>方案</w:t>
      </w:r>
    </w:p>
    <w:p w14:paraId="50435912">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position w:val="-1"/>
          <w:sz w:val="32"/>
          <w:szCs w:val="32"/>
          <w:highlight w:val="none"/>
        </w:rPr>
      </w:pPr>
      <w:r>
        <w:rPr>
          <w:rFonts w:hint="eastAsia" w:ascii="仿宋" w:hAnsi="仿宋" w:eastAsia="仿宋" w:cs="仿宋"/>
          <w:b/>
          <w:bCs/>
          <w:color w:val="000000"/>
          <w:kern w:val="0"/>
          <w:position w:val="-1"/>
          <w:sz w:val="32"/>
          <w:szCs w:val="32"/>
          <w:highlight w:val="none"/>
          <w:lang w:eastAsia="zh-CN"/>
        </w:rPr>
        <w:t>七</w:t>
      </w:r>
      <w:r>
        <w:rPr>
          <w:rFonts w:hint="eastAsia" w:ascii="仿宋" w:hAnsi="仿宋" w:eastAsia="仿宋" w:cs="仿宋"/>
          <w:b/>
          <w:bCs/>
          <w:color w:val="000000"/>
          <w:kern w:val="0"/>
          <w:position w:val="-1"/>
          <w:sz w:val="32"/>
          <w:szCs w:val="32"/>
          <w:highlight w:val="none"/>
        </w:rPr>
        <w:t>、其他材料</w:t>
      </w:r>
    </w:p>
    <w:p w14:paraId="18DA48B9">
      <w:pPr>
        <w:spacing w:before="0" w:after="0" w:line="480" w:lineRule="auto"/>
        <w:ind w:left="538" w:leftChars="192"/>
        <w:jc w:val="center"/>
        <w:outlineLvl w:val="9"/>
        <w:rPr>
          <w:rFonts w:hint="eastAsia" w:ascii="仿宋" w:hAnsi="仿宋" w:eastAsia="仿宋" w:cs="仿宋"/>
          <w:sz w:val="36"/>
          <w:highlight w:val="none"/>
        </w:rPr>
      </w:pPr>
    </w:p>
    <w:p w14:paraId="32E31E5F">
      <w:pPr>
        <w:spacing w:before="0" w:after="0" w:line="480" w:lineRule="auto"/>
        <w:ind w:left="538" w:leftChars="192"/>
        <w:jc w:val="center"/>
        <w:outlineLvl w:val="9"/>
        <w:rPr>
          <w:rFonts w:hint="eastAsia" w:ascii="仿宋" w:hAnsi="仿宋" w:eastAsia="仿宋" w:cs="仿宋"/>
          <w:sz w:val="36"/>
          <w:highlight w:val="none"/>
        </w:rPr>
      </w:pPr>
    </w:p>
    <w:p w14:paraId="59F848C1">
      <w:pPr>
        <w:spacing w:before="0" w:after="0" w:line="480" w:lineRule="auto"/>
        <w:ind w:left="538" w:leftChars="192"/>
        <w:jc w:val="center"/>
        <w:outlineLvl w:val="9"/>
        <w:rPr>
          <w:rFonts w:hint="eastAsia" w:ascii="仿宋" w:hAnsi="仿宋" w:eastAsia="仿宋" w:cs="仿宋"/>
          <w:sz w:val="36"/>
          <w:highlight w:val="none"/>
        </w:rPr>
      </w:pPr>
    </w:p>
    <w:p w14:paraId="058D4DC1">
      <w:pPr>
        <w:spacing w:before="0" w:after="0" w:line="480" w:lineRule="auto"/>
        <w:ind w:left="538" w:leftChars="192"/>
        <w:jc w:val="center"/>
        <w:outlineLvl w:val="9"/>
        <w:rPr>
          <w:rFonts w:hint="eastAsia" w:ascii="仿宋" w:hAnsi="仿宋" w:eastAsia="仿宋" w:cs="仿宋"/>
          <w:sz w:val="36"/>
          <w:highlight w:val="none"/>
        </w:rPr>
      </w:pPr>
    </w:p>
    <w:p w14:paraId="0279C3F4">
      <w:pPr>
        <w:spacing w:before="0" w:after="0" w:line="480" w:lineRule="auto"/>
        <w:ind w:left="538" w:leftChars="192"/>
        <w:jc w:val="center"/>
        <w:outlineLvl w:val="9"/>
        <w:rPr>
          <w:rFonts w:hint="eastAsia" w:ascii="仿宋" w:hAnsi="仿宋" w:eastAsia="仿宋" w:cs="仿宋"/>
          <w:sz w:val="36"/>
          <w:highlight w:val="none"/>
        </w:rPr>
      </w:pPr>
    </w:p>
    <w:p w14:paraId="6478E33B">
      <w:pPr>
        <w:spacing w:before="0" w:after="0" w:line="480" w:lineRule="auto"/>
        <w:ind w:left="538" w:leftChars="192"/>
        <w:jc w:val="center"/>
        <w:outlineLvl w:val="9"/>
        <w:rPr>
          <w:rFonts w:hint="eastAsia" w:ascii="仿宋" w:hAnsi="仿宋" w:eastAsia="仿宋" w:cs="仿宋"/>
          <w:sz w:val="36"/>
          <w:highlight w:val="none"/>
        </w:rPr>
      </w:pPr>
    </w:p>
    <w:bookmarkEnd w:id="35"/>
    <w:p w14:paraId="7203C41C">
      <w:pPr>
        <w:spacing w:before="0" w:after="0" w:line="480" w:lineRule="auto"/>
        <w:ind w:left="538" w:leftChars="192"/>
        <w:jc w:val="center"/>
        <w:outlineLvl w:val="9"/>
        <w:rPr>
          <w:rFonts w:hint="eastAsia" w:ascii="仿宋" w:hAnsi="仿宋" w:eastAsia="仿宋" w:cs="仿宋"/>
          <w:sz w:val="36"/>
          <w:highlight w:val="none"/>
        </w:rPr>
      </w:pPr>
    </w:p>
    <w:p w14:paraId="6255E904">
      <w:pPr>
        <w:outlineLvl w:val="9"/>
        <w:rPr>
          <w:rFonts w:hint="eastAsia" w:ascii="仿宋" w:hAnsi="仿宋" w:eastAsia="仿宋" w:cs="仿宋"/>
          <w:sz w:val="36"/>
          <w:highlight w:val="none"/>
        </w:rPr>
      </w:pPr>
    </w:p>
    <w:p w14:paraId="283B09FA">
      <w:pPr>
        <w:outlineLvl w:val="9"/>
        <w:rPr>
          <w:rFonts w:hint="eastAsia" w:ascii="仿宋" w:hAnsi="仿宋" w:eastAsia="仿宋" w:cs="仿宋"/>
          <w:sz w:val="36"/>
          <w:highlight w:val="none"/>
        </w:rPr>
      </w:pPr>
    </w:p>
    <w:p w14:paraId="0B3ED357">
      <w:pPr>
        <w:outlineLvl w:val="9"/>
        <w:rPr>
          <w:rFonts w:hint="eastAsia" w:ascii="仿宋" w:hAnsi="仿宋" w:eastAsia="仿宋" w:cs="仿宋"/>
          <w:sz w:val="36"/>
          <w:highlight w:val="none"/>
        </w:rPr>
      </w:pPr>
    </w:p>
    <w:p w14:paraId="5743DAC0">
      <w:pPr>
        <w:outlineLvl w:val="9"/>
        <w:rPr>
          <w:rFonts w:hint="eastAsia" w:ascii="仿宋" w:hAnsi="仿宋" w:eastAsia="仿宋" w:cs="仿宋"/>
          <w:sz w:val="36"/>
          <w:highlight w:val="none"/>
        </w:rPr>
      </w:pPr>
    </w:p>
    <w:p w14:paraId="6BAD87A4">
      <w:pPr>
        <w:outlineLvl w:val="9"/>
        <w:rPr>
          <w:rFonts w:hint="eastAsia" w:ascii="仿宋" w:hAnsi="仿宋" w:eastAsia="仿宋" w:cs="仿宋"/>
          <w:sz w:val="36"/>
          <w:highlight w:val="none"/>
        </w:rPr>
      </w:pPr>
    </w:p>
    <w:p w14:paraId="1CDB4A96">
      <w:pPr>
        <w:outlineLvl w:val="9"/>
        <w:rPr>
          <w:rFonts w:hint="eastAsia" w:ascii="仿宋" w:hAnsi="仿宋" w:eastAsia="仿宋" w:cs="仿宋"/>
          <w:sz w:val="36"/>
          <w:highlight w:val="none"/>
        </w:rPr>
      </w:pPr>
    </w:p>
    <w:p w14:paraId="05A121EB">
      <w:pPr>
        <w:outlineLvl w:val="9"/>
        <w:rPr>
          <w:rFonts w:hint="eastAsia" w:ascii="仿宋" w:hAnsi="仿宋" w:eastAsia="仿宋" w:cs="仿宋"/>
          <w:sz w:val="36"/>
          <w:highlight w:val="none"/>
        </w:rPr>
      </w:pPr>
    </w:p>
    <w:p w14:paraId="58906B39">
      <w:pPr>
        <w:rPr>
          <w:rFonts w:hint="eastAsia" w:ascii="仿宋" w:hAnsi="仿宋" w:eastAsia="仿宋" w:cs="仿宋"/>
          <w:sz w:val="36"/>
          <w:highlight w:val="none"/>
        </w:rPr>
      </w:pPr>
    </w:p>
    <w:p w14:paraId="0B2A8EBD">
      <w:pPr>
        <w:rPr>
          <w:rFonts w:hint="eastAsia" w:ascii="仿宋" w:hAnsi="仿宋" w:eastAsia="仿宋" w:cs="仿宋"/>
          <w:sz w:val="36"/>
          <w:highlight w:val="none"/>
        </w:rPr>
      </w:pPr>
    </w:p>
    <w:p w14:paraId="01438A44">
      <w:pPr>
        <w:rPr>
          <w:rFonts w:hint="eastAsia" w:ascii="仿宋" w:hAnsi="仿宋" w:eastAsia="仿宋" w:cs="仿宋"/>
          <w:sz w:val="36"/>
          <w:highlight w:val="none"/>
        </w:rPr>
      </w:pPr>
    </w:p>
    <w:p w14:paraId="41ADA6D8">
      <w:pPr>
        <w:rPr>
          <w:rFonts w:hint="eastAsia" w:ascii="仿宋" w:hAnsi="仿宋" w:eastAsia="仿宋" w:cs="仿宋"/>
          <w:sz w:val="36"/>
          <w:highlight w:val="none"/>
        </w:rPr>
      </w:pPr>
    </w:p>
    <w:p w14:paraId="4D53E30B">
      <w:pPr>
        <w:rPr>
          <w:rFonts w:hint="eastAsia" w:ascii="仿宋" w:hAnsi="仿宋" w:eastAsia="仿宋" w:cs="仿宋"/>
          <w:sz w:val="36"/>
          <w:highlight w:val="none"/>
        </w:rPr>
      </w:pPr>
    </w:p>
    <w:p w14:paraId="32A4022E">
      <w:pPr>
        <w:rPr>
          <w:rFonts w:hint="eastAsia" w:ascii="仿宋" w:hAnsi="仿宋" w:eastAsia="仿宋" w:cs="仿宋"/>
          <w:sz w:val="36"/>
          <w:highlight w:val="none"/>
        </w:rPr>
      </w:pPr>
    </w:p>
    <w:p w14:paraId="33AF88E3">
      <w:pPr>
        <w:pStyle w:val="3"/>
        <w:keepNext w:val="0"/>
        <w:pageBreakBefore/>
        <w:spacing w:before="0" w:after="0" w:line="480" w:lineRule="auto"/>
        <w:jc w:val="center"/>
        <w:rPr>
          <w:rFonts w:hint="eastAsia" w:ascii="黑体" w:hAnsi="黑体" w:eastAsia="黑体" w:cs="Arial"/>
          <w:b/>
          <w:bCs/>
          <w:color w:val="000000"/>
          <w:sz w:val="36"/>
          <w:szCs w:val="36"/>
          <w:highlight w:val="none"/>
        </w:rPr>
      </w:pPr>
      <w:r>
        <w:rPr>
          <w:rFonts w:hint="eastAsia" w:ascii="黑体" w:hAnsi="黑体" w:eastAsia="黑体" w:cs="Arial"/>
          <w:b/>
          <w:bCs/>
          <w:color w:val="000000"/>
          <w:sz w:val="36"/>
          <w:szCs w:val="36"/>
          <w:highlight w:val="none"/>
        </w:rPr>
        <w:t>第</w:t>
      </w:r>
      <w:r>
        <w:rPr>
          <w:rFonts w:hint="eastAsia" w:ascii="黑体" w:hAnsi="黑体" w:eastAsia="黑体" w:cs="Arial"/>
          <w:b/>
          <w:bCs/>
          <w:color w:val="000000"/>
          <w:sz w:val="36"/>
          <w:szCs w:val="36"/>
          <w:highlight w:val="none"/>
          <w:lang w:eastAsia="zh-CN"/>
        </w:rPr>
        <w:t>五</w:t>
      </w:r>
      <w:r>
        <w:rPr>
          <w:rFonts w:hint="eastAsia" w:ascii="黑体" w:hAnsi="黑体" w:eastAsia="黑体" w:cs="Arial"/>
          <w:b/>
          <w:bCs/>
          <w:color w:val="000000"/>
          <w:sz w:val="36"/>
          <w:szCs w:val="36"/>
          <w:highlight w:val="none"/>
        </w:rPr>
        <w:t xml:space="preserve">章  </w:t>
      </w:r>
      <w:r>
        <w:rPr>
          <w:rFonts w:hint="eastAsia" w:ascii="黑体" w:hAnsi="黑体" w:eastAsia="黑体" w:cs="Arial"/>
          <w:b/>
          <w:bCs/>
          <w:color w:val="000000"/>
          <w:sz w:val="36"/>
          <w:szCs w:val="36"/>
          <w:highlight w:val="none"/>
          <w:lang w:eastAsia="zh-CN"/>
        </w:rPr>
        <w:t>合同条款及格式</w:t>
      </w:r>
    </w:p>
    <w:p w14:paraId="1DAEB998">
      <w:pPr>
        <w:spacing w:before="156" w:beforeLines="50" w:line="400" w:lineRule="exact"/>
        <w:jc w:val="center"/>
        <w:rPr>
          <w:rFonts w:hint="eastAsia" w:ascii="仿宋" w:hAnsi="仿宋" w:eastAsia="仿宋" w:cs="仿宋"/>
          <w:b/>
          <w:bCs/>
          <w:sz w:val="36"/>
          <w:szCs w:val="36"/>
          <w:highlight w:val="none"/>
          <w:lang w:val="en-US" w:eastAsia="zh-CN"/>
        </w:rPr>
      </w:pPr>
    </w:p>
    <w:p w14:paraId="0CD3ABEA">
      <w:pPr>
        <w:jc w:val="center"/>
        <w:rPr>
          <w:rFonts w:hint="default" w:ascii="仿宋" w:hAnsi="仿宋" w:eastAsia="仿宋" w:cs="仿宋"/>
          <w:color w:val="0000FF"/>
          <w:sz w:val="36"/>
          <w:highlight w:val="none"/>
          <w:lang w:val="en-US"/>
        </w:rPr>
      </w:pPr>
      <w:r>
        <w:rPr>
          <w:rFonts w:hint="eastAsia" w:ascii="仿宋" w:hAnsi="仿宋" w:eastAsia="仿宋" w:cs="仿宋"/>
          <w:b/>
          <w:bCs/>
          <w:color w:val="0000FF"/>
          <w:sz w:val="36"/>
          <w:szCs w:val="36"/>
          <w:highlight w:val="none"/>
          <w:lang w:val="en-US" w:eastAsia="zh-CN"/>
        </w:rPr>
        <w:t>中选后甲乙双方协商签订</w:t>
      </w:r>
    </w:p>
    <w:p w14:paraId="6C08E33D"/>
    <w:sectPr>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PSEMBED1">
    <w:panose1 w:val="0201060001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5B1B">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E81A9">
                          <w:pPr>
                            <w:pStyle w:val="7"/>
                            <w:rPr>
                              <w:rStyle w:val="14"/>
                            </w:rPr>
                          </w:pPr>
                          <w:r>
                            <w:fldChar w:fldCharType="begin"/>
                          </w:r>
                          <w:r>
                            <w:rPr>
                              <w:rStyle w:val="14"/>
                            </w:rPr>
                            <w:instrText xml:space="preserve">PAGE  </w:instrText>
                          </w:r>
                          <w:r>
                            <w:fldChar w:fldCharType="separate"/>
                          </w:r>
                          <w:r>
                            <w:rPr>
                              <w:rStyle w:val="14"/>
                            </w:rP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CE81A9">
                    <w:pPr>
                      <w:pStyle w:val="7"/>
                      <w:rPr>
                        <w:rStyle w:val="14"/>
                      </w:rPr>
                    </w:pPr>
                    <w:r>
                      <w:fldChar w:fldCharType="begin"/>
                    </w:r>
                    <w:r>
                      <w:rPr>
                        <w:rStyle w:val="14"/>
                      </w:rPr>
                      <w:instrText xml:space="preserve">PAGE  </w:instrText>
                    </w:r>
                    <w:r>
                      <w:fldChar w:fldCharType="separate"/>
                    </w:r>
                    <w:r>
                      <w:rPr>
                        <w:rStyle w:val="14"/>
                      </w:rPr>
                      <w:t>37</w:t>
                    </w:r>
                    <w:r>
                      <w:fldChar w:fldCharType="end"/>
                    </w:r>
                  </w:p>
                </w:txbxContent>
              </v:textbox>
            </v:shape>
          </w:pict>
        </mc:Fallback>
      </mc:AlternateContent>
    </w:r>
  </w:p>
  <w:p w14:paraId="4627CC71">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7930A">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B35FC8">
                          <w:pPr>
                            <w:pStyle w:val="7"/>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BB35FC8">
                    <w:pPr>
                      <w:pStyle w:val="7"/>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946CE"/>
    <w:multiLevelType w:val="singleLevel"/>
    <w:tmpl w:val="A35946CE"/>
    <w:lvl w:ilvl="0" w:tentative="0">
      <w:start w:val="1"/>
      <w:numFmt w:val="chineseCounting"/>
      <w:suff w:val="nothing"/>
      <w:lvlText w:val="%1、"/>
      <w:lvlJc w:val="left"/>
      <w:rPr>
        <w:rFonts w:hint="eastAsia"/>
      </w:rPr>
    </w:lvl>
  </w:abstractNum>
  <w:abstractNum w:abstractNumId="1">
    <w:nsid w:val="C6FB54F7"/>
    <w:multiLevelType w:val="singleLevel"/>
    <w:tmpl w:val="C6FB54F7"/>
    <w:lvl w:ilvl="0" w:tentative="0">
      <w:start w:val="2"/>
      <w:numFmt w:val="decimal"/>
      <w:lvlText w:val="%1."/>
      <w:lvlJc w:val="left"/>
      <w:pPr>
        <w:tabs>
          <w:tab w:val="left" w:pos="312"/>
        </w:tabs>
      </w:p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46022"/>
    <w:rsid w:val="0F6808D9"/>
    <w:rsid w:val="0FEF33ED"/>
    <w:rsid w:val="21CD2DF4"/>
    <w:rsid w:val="29366617"/>
    <w:rsid w:val="32FF6E38"/>
    <w:rsid w:val="4D5904EE"/>
    <w:rsid w:val="4DE124A5"/>
    <w:rsid w:val="5C2F7650"/>
    <w:rsid w:val="71A46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qFormat/>
    <w:uiPriority w:val="0"/>
    <w:pPr>
      <w:spacing w:after="120"/>
    </w:pPr>
    <w:rPr>
      <w:rFonts w:eastAsia="Times New Roman"/>
    </w:rPr>
  </w:style>
  <w:style w:type="paragraph" w:styleId="6">
    <w:name w:val="Body Text Indent"/>
    <w:basedOn w:val="1"/>
    <w:qFormat/>
    <w:uiPriority w:val="0"/>
    <w:pPr>
      <w:ind w:firstLine="538" w:firstLineChars="192"/>
      <w:jc w:val="left"/>
    </w:pPr>
  </w:style>
  <w:style w:type="paragraph" w:styleId="7">
    <w:name w:val="footer"/>
    <w:basedOn w:val="1"/>
    <w:qFormat/>
    <w:uiPriority w:val="0"/>
    <w:pPr>
      <w:tabs>
        <w:tab w:val="center" w:pos="4153"/>
        <w:tab w:val="right" w:pos="8306"/>
      </w:tabs>
      <w:snapToGrid w:val="0"/>
      <w:jc w:val="left"/>
    </w:pPr>
    <w:rPr>
      <w:rFonts w:eastAsia="Times New Roman"/>
      <w:sz w:val="18"/>
      <w:szCs w:val="18"/>
    </w:rPr>
  </w:style>
  <w:style w:type="paragraph" w:styleId="8">
    <w:name w:val="toc 1"/>
    <w:basedOn w:val="1"/>
    <w:next w:val="1"/>
    <w:semiHidden/>
    <w:qFormat/>
    <w:uiPriority w:val="0"/>
  </w:style>
  <w:style w:type="paragraph" w:styleId="9">
    <w:name w:val="Normal (Web)"/>
    <w:basedOn w:val="1"/>
    <w:qFormat/>
    <w:uiPriority w:val="0"/>
    <w:pPr>
      <w:widowControl/>
      <w:jc w:val="left"/>
    </w:pPr>
    <w:rPr>
      <w:rFonts w:ascii="Arial Unicode MS" w:hAnsi="Arial Unicode MS" w:eastAsia="Arial Unicode MS" w:cs="Arial Unicode MS"/>
      <w:kern w:val="0"/>
      <w:sz w:val="24"/>
    </w:rPr>
  </w:style>
  <w:style w:type="paragraph" w:styleId="10">
    <w:name w:val="Body Text First Indent 2"/>
    <w:basedOn w:val="6"/>
    <w:qFormat/>
    <w:uiPriority w:val="0"/>
    <w:pPr>
      <w:ind w:firstLine="420" w:firstLineChars="200"/>
    </w:pPr>
    <w:rPr>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0"/>
    <w:rPr>
      <w:color w:val="0000FF"/>
      <w:u w:val="single"/>
    </w:rPr>
  </w:style>
  <w:style w:type="paragraph" w:customStyle="1" w:styleId="16">
    <w:name w:val="样式 仿宋_GB2312 四号"/>
    <w:basedOn w:val="1"/>
    <w:qFormat/>
    <w:uiPriority w:val="0"/>
    <w:pPr>
      <w:snapToGrid w:val="0"/>
      <w:ind w:firstLine="257" w:firstLineChars="257"/>
    </w:pPr>
    <w:rPr>
      <w:rFonts w:ascii="仿宋_GB2312" w:hAnsi="仿宋_GB2312" w:eastAsia="仿宋_GB2312" w:cs="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9619</Words>
  <Characters>10118</Characters>
  <Lines>0</Lines>
  <Paragraphs>0</Paragraphs>
  <TotalTime>96</TotalTime>
  <ScaleCrop>false</ScaleCrop>
  <LinksUpToDate>false</LinksUpToDate>
  <CharactersWithSpaces>10620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2026-01-09T00:54:00Z</dcterms:created>
  <dc:creator>李猷</dc:creator>
  <cp:lastModifiedBy>xujing</cp:lastModifiedBy>
  <cp:lastPrinted>2026-01-09T00:57:00Z</cp:lastPrinted>
  <dcterms:modified xsi:type="dcterms:W3CDTF">2026-01-09T13:57:50Z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F9D0AF64C4124B66B6EB84AF59D21757_13</vt:lpwstr>
  </property>
  <property fmtid="{D5CDD505-2E9C-101B-9397-08002B2CF9AE}" pid="4" name="KSOTemplateDocerSaveRecord">
    <vt:lpwstr>eyJoZGlkIjoiMzEwNTM5NzYwMDRjMzkwZTVkZjY2ODkwMGIxNGU0OTUiLCJ1c2VySWQiOiIxNjU3NTE2MDEyIn0=</vt:lpwstr>
  </property>
</Properties>
</file>