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0312C7">
      <w:pPr>
        <w:spacing w:line="480" w:lineRule="auto"/>
        <w:jc w:val="center"/>
        <w:rPr>
          <w:rFonts w:hint="eastAsia" w:ascii="仿宋_GB2312" w:hAnsi="仿宋_GB2312" w:eastAsia="仿宋_GB2312" w:cs="仿宋_GB2312"/>
          <w:b/>
          <w:color w:val="auto"/>
          <w:sz w:val="44"/>
          <w:szCs w:val="44"/>
          <w:highlight w:val="none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color w:val="auto"/>
          <w:sz w:val="44"/>
          <w:szCs w:val="44"/>
          <w:highlight w:val="none"/>
          <w:lang w:eastAsia="zh-CN"/>
        </w:rPr>
        <w:t>凉山交城</w:t>
      </w:r>
      <w:r>
        <w:rPr>
          <w:rFonts w:hint="eastAsia" w:ascii="仿宋_GB2312" w:hAnsi="仿宋_GB2312" w:eastAsia="仿宋_GB2312" w:cs="仿宋_GB2312"/>
          <w:b/>
          <w:color w:val="auto"/>
          <w:sz w:val="44"/>
          <w:szCs w:val="44"/>
          <w:highlight w:val="none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b/>
          <w:color w:val="auto"/>
          <w:sz w:val="44"/>
          <w:szCs w:val="44"/>
          <w:highlight w:val="none"/>
          <w:lang w:eastAsia="zh-CN"/>
        </w:rPr>
        <w:t>长安里项目</w:t>
      </w:r>
    </w:p>
    <w:p w14:paraId="074E5987">
      <w:pPr>
        <w:spacing w:line="480" w:lineRule="auto"/>
        <w:jc w:val="center"/>
        <w:rPr>
          <w:rFonts w:hint="eastAsia" w:ascii="仿宋_GB2312" w:hAnsi="仿宋_GB2312" w:eastAsia="仿宋_GB2312" w:cs="仿宋_GB2312"/>
          <w:b/>
          <w:color w:val="auto"/>
          <w:sz w:val="44"/>
          <w:szCs w:val="44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44"/>
          <w:szCs w:val="44"/>
          <w:highlight w:val="none"/>
          <w:lang w:eastAsia="zh-CN"/>
        </w:rPr>
        <w:t>售楼部建筑、景观、室内设计服务</w:t>
      </w:r>
    </w:p>
    <w:p w14:paraId="75AFC568">
      <w:pPr>
        <w:spacing w:line="480" w:lineRule="auto"/>
        <w:jc w:val="center"/>
        <w:rPr>
          <w:rFonts w:hint="eastAsia" w:ascii="仿宋_GB2312" w:hAnsi="仿宋_GB2312" w:eastAsia="仿宋_GB2312" w:cs="仿宋_GB2312"/>
          <w:b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44"/>
          <w:szCs w:val="44"/>
          <w:highlight w:val="none"/>
          <w:lang w:eastAsia="zh-CN"/>
        </w:rPr>
        <w:t>流标结果公示</w:t>
      </w:r>
    </w:p>
    <w:bookmarkEnd w:id="0"/>
    <w:p w14:paraId="74B7C22A">
      <w:pPr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凉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山交城·长安里项目 售楼部建筑、景观、室内设计服务评审工作于2025年3月20日结束，因通过资格审查的比选申请人仅为一家，不具备竞争性。本项目作流标处理，比选人将组织重新比选。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公示时间：2025年3月21日至2025年3月23日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若有异议，请在公示期提出。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联 系 人：罗先生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电    话：0834-6133013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 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                                                 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比选人：西昌市昊至辰房地产开发有限责任公司 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                                                                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2025年03月20日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C42C9A"/>
    <w:multiLevelType w:val="multilevel"/>
    <w:tmpl w:val="45C42C9A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2"/>
      <w:lvlText w:val="%1.%2.%3.%4"/>
      <w:lvlJc w:val="left"/>
      <w:pPr>
        <w:tabs>
          <w:tab w:val="left" w:pos="864"/>
        </w:tabs>
        <w:ind w:left="182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A5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widowControl/>
      <w:numPr>
        <w:ilvl w:val="3"/>
        <w:numId w:val="1"/>
      </w:numPr>
      <w:spacing w:before="280" w:after="290" w:line="376" w:lineRule="auto"/>
      <w:jc w:val="left"/>
      <w:outlineLvl w:val="3"/>
    </w:pPr>
    <w:rPr>
      <w:rFonts w:ascii="Arial" w:hAnsi="Arial" w:eastAsia="黑体"/>
      <w:b/>
      <w:bCs/>
      <w:kern w:val="0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2025-03-20T07:20:50Z</dcterms:created>
  <dc:creator>01</dc:creator>
  <cp:lastModifiedBy>CATCHER</cp:lastModifiedBy>
  <dcterms:modified xsi:type="dcterms:W3CDTF">2025-03-20T07:23:11Z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eyJoZGlkIjoiYjc2NTQ2YWRhZjc0Mjg5ZTVkNzNlNjMwNTA4ZGVkNjYiLCJ1c2VySWQiOiIyODQyODkyMTgifQ==</vt:lpwstr>
  </property>
  <property fmtid="{D5CDD505-2E9C-101B-9397-08002B2CF9AE}" pid="4" name="ICV">
    <vt:lpwstr>CAA6AC1ECDEB4A11B82CB7A681D55763_13</vt:lpwstr>
  </property>
</Properties>
</file>