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sz w:val="44"/>
          <w:szCs w:val="44"/>
        </w:rPr>
      </w:pPr>
      <w:r>
        <w:rPr>
          <w:sz w:val="36"/>
          <w:szCs w:val="36"/>
        </w:rPr>
        <w:t>凉山州兴德建设有限责任公司关于采用竞争性谈判选取德昌县南环线建设工程（东段）项目临时用地报批技术服务单位的通知</w:t>
      </w:r>
    </w:p>
    <w:p>
      <w:pPr>
        <w:ind w:firstLine="480" w:firstLineChars="200"/>
        <w:rPr>
          <w:sz w:val="24"/>
        </w:rPr>
      </w:pPr>
      <w:r>
        <w:rPr>
          <w:rFonts w:hint="eastAsia"/>
          <w:sz w:val="24"/>
        </w:rPr>
        <w:t>凉山州兴德建设有限责任公司（以下简称：我公司）拟采用竞争性谈判方式选取德昌县南环线建设工程（东段）项目临时用地报批技术服务单位。现将有关事项公告如下：</w:t>
      </w:r>
    </w:p>
    <w:p>
      <w:pPr>
        <w:rPr>
          <w:color w:val="auto"/>
          <w:sz w:val="24"/>
        </w:rPr>
      </w:pPr>
      <w:r>
        <w:rPr>
          <w:rFonts w:hint="eastAsia"/>
          <w:color w:val="auto"/>
          <w:sz w:val="24"/>
        </w:rPr>
        <w:t>一、委托事项</w:t>
      </w:r>
    </w:p>
    <w:p>
      <w:pPr>
        <w:ind w:firstLine="480" w:firstLineChars="200"/>
        <w:rPr>
          <w:rFonts w:hint="eastAsia"/>
          <w:color w:val="auto"/>
          <w:sz w:val="24"/>
          <w:highlight w:val="none"/>
        </w:rPr>
      </w:pPr>
      <w:r>
        <w:rPr>
          <w:rFonts w:hint="eastAsia"/>
          <w:color w:val="auto"/>
          <w:sz w:val="24"/>
          <w:highlight w:val="none"/>
        </w:rPr>
        <w:t>对德昌县南环线建设工程（东段）项目临时用地</w:t>
      </w:r>
      <w:r>
        <w:rPr>
          <w:rFonts w:hint="eastAsia"/>
          <w:color w:val="auto"/>
          <w:sz w:val="24"/>
          <w:highlight w:val="none"/>
          <w:lang w:val="en-US" w:eastAsia="zh-CN"/>
        </w:rPr>
        <w:t>报批所涉及的相关方案报告编制及评审、</w:t>
      </w:r>
      <w:r>
        <w:rPr>
          <w:rFonts w:hint="eastAsia"/>
          <w:color w:val="auto"/>
          <w:sz w:val="24"/>
          <w:highlight w:val="none"/>
        </w:rPr>
        <w:t>组卷报件</w:t>
      </w:r>
      <w:r>
        <w:rPr>
          <w:rFonts w:hint="eastAsia"/>
          <w:color w:val="auto"/>
          <w:sz w:val="24"/>
          <w:highlight w:val="none"/>
          <w:lang w:val="en-US" w:eastAsia="zh-CN"/>
        </w:rPr>
        <w:t>，</w:t>
      </w:r>
      <w:r>
        <w:rPr>
          <w:rFonts w:hint="eastAsia"/>
          <w:color w:val="auto"/>
          <w:sz w:val="24"/>
          <w:highlight w:val="none"/>
        </w:rPr>
        <w:t>通过凉山彝族自治州自然资源局（不涉及耕地的为县局审查）审查，并取得临时用地批复。</w:t>
      </w:r>
    </w:p>
    <w:p>
      <w:pPr>
        <w:rPr>
          <w:color w:val="auto"/>
          <w:sz w:val="24"/>
        </w:rPr>
      </w:pPr>
      <w:r>
        <w:rPr>
          <w:rFonts w:hint="eastAsia"/>
          <w:color w:val="auto"/>
          <w:sz w:val="24"/>
        </w:rPr>
        <w:t>二、参选的检测单位资格条件及相关要求</w:t>
      </w:r>
    </w:p>
    <w:p>
      <w:pPr>
        <w:pStyle w:val="24"/>
        <w:spacing w:line="240" w:lineRule="auto"/>
        <w:ind w:left="0" w:leftChars="0"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rPr>
        <w:t>中华人民共和国境内独立法人资格，持有有效营业执照，具有独立承担民事责任的能力；</w:t>
      </w:r>
    </w:p>
    <w:p>
      <w:pPr>
        <w:pStyle w:val="24"/>
        <w:spacing w:line="240" w:lineRule="auto"/>
        <w:ind w:firstLine="48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rPr>
        <w:t>具有良好的商业信誉；</w:t>
      </w:r>
    </w:p>
    <w:p>
      <w:pPr>
        <w:pStyle w:val="24"/>
        <w:spacing w:line="240" w:lineRule="auto"/>
        <w:ind w:firstLine="480"/>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具有履行合同所必需的设备和专业技术能力；</w:t>
      </w:r>
    </w:p>
    <w:p>
      <w:pPr>
        <w:pStyle w:val="24"/>
        <w:spacing w:line="240" w:lineRule="auto"/>
        <w:ind w:firstLine="480"/>
        <w:rPr>
          <w:rFonts w:ascii="宋体" w:hAnsi="宋体"/>
          <w:color w:val="auto"/>
          <w:sz w:val="24"/>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olor w:val="auto"/>
          <w:sz w:val="24"/>
        </w:rPr>
        <w:t>参加本次谈判活动前三年在经营活动中没有重大违法记录；</w:t>
      </w:r>
    </w:p>
    <w:p>
      <w:pPr>
        <w:pStyle w:val="24"/>
        <w:spacing w:line="240" w:lineRule="auto"/>
        <w:ind w:firstLine="480"/>
        <w:rPr>
          <w:rFonts w:ascii="宋体" w:hAnsi="宋体"/>
          <w:color w:val="auto"/>
          <w:sz w:val="24"/>
        </w:rPr>
      </w:pPr>
      <w:r>
        <w:rPr>
          <w:rFonts w:hint="eastAsia" w:ascii="宋体" w:hAnsi="宋体" w:cs="宋体"/>
          <w:color w:val="auto"/>
          <w:sz w:val="24"/>
        </w:rPr>
        <w:t>5</w:t>
      </w:r>
      <w:r>
        <w:rPr>
          <w:rFonts w:hint="eastAsia" w:ascii="宋体" w:hAnsi="宋体" w:cs="宋体"/>
          <w:color w:val="auto"/>
          <w:sz w:val="24"/>
          <w:lang w:eastAsia="zh-CN"/>
        </w:rPr>
        <w:t>、</w:t>
      </w:r>
      <w:r>
        <w:rPr>
          <w:rFonts w:hint="eastAsia" w:ascii="宋体" w:hAnsi="宋体"/>
          <w:color w:val="auto"/>
          <w:sz w:val="24"/>
        </w:rPr>
        <w:t>其他要求</w:t>
      </w:r>
    </w:p>
    <w:p>
      <w:pPr>
        <w:widowControl/>
        <w:ind w:firstLine="480" w:firstLineChars="200"/>
        <w:rPr>
          <w:rFonts w:ascii="宋体" w:hAnsi="宋体" w:cs="宋体"/>
          <w:color w:val="auto"/>
          <w:sz w:val="24"/>
          <w:highlight w:val="none"/>
        </w:rPr>
      </w:pPr>
      <w:r>
        <w:rPr>
          <w:rFonts w:hint="eastAsia" w:ascii="宋体" w:hAnsi="宋体" w:cs="宋体"/>
          <w:color w:val="auto"/>
          <w:sz w:val="24"/>
          <w:highlight w:val="none"/>
        </w:rPr>
        <w:t>5.1资质要求:具备测绘行政主管部门颁发的乙级及以上测绘资质证书</w:t>
      </w:r>
      <w:r>
        <w:rPr>
          <w:rFonts w:ascii="宋体" w:hAnsi="宋体" w:cs="宋体"/>
          <w:color w:val="auto"/>
          <w:sz w:val="24"/>
          <w:highlight w:val="none"/>
        </w:rPr>
        <w:t xml:space="preserve"> </w:t>
      </w:r>
    </w:p>
    <w:p>
      <w:pPr>
        <w:pStyle w:val="24"/>
        <w:spacing w:line="240" w:lineRule="auto"/>
        <w:ind w:firstLine="480"/>
        <w:rPr>
          <w:rFonts w:ascii="宋体" w:hAnsi="宋体" w:cs="宋体"/>
          <w:color w:val="auto"/>
          <w:sz w:val="24"/>
        </w:rPr>
      </w:pPr>
      <w:r>
        <w:rPr>
          <w:rFonts w:hint="eastAsia" w:ascii="宋体" w:hAnsi="宋体" w:cs="宋体"/>
          <w:color w:val="auto"/>
          <w:sz w:val="24"/>
        </w:rPr>
        <w:t>5.2人员配备要求</w:t>
      </w:r>
    </w:p>
    <w:p>
      <w:pPr>
        <w:ind w:firstLine="480" w:firstLineChars="200"/>
        <w:rPr>
          <w:rFonts w:ascii="宋体" w:hAnsi="宋体" w:cs="宋体"/>
          <w:color w:val="auto"/>
          <w:sz w:val="24"/>
        </w:rPr>
      </w:pPr>
      <w:r>
        <w:rPr>
          <w:rFonts w:hint="eastAsia" w:ascii="宋体" w:hAnsi="宋体" w:cs="宋体"/>
          <w:color w:val="auto"/>
          <w:sz w:val="24"/>
        </w:rPr>
        <w:t>5.2</w:t>
      </w:r>
      <w:r>
        <w:rPr>
          <w:rFonts w:hint="eastAsia" w:ascii="宋体" w:hAnsi="宋体" w:cs="宋体"/>
          <w:color w:val="auto"/>
          <w:sz w:val="24"/>
          <w:lang w:val="en-US" w:eastAsia="zh-CN"/>
        </w:rPr>
        <w:t>.1</w:t>
      </w:r>
      <w:r>
        <w:rPr>
          <w:rFonts w:hint="eastAsia" w:ascii="宋体" w:hAnsi="宋体" w:cs="宋体"/>
          <w:color w:val="auto"/>
          <w:sz w:val="24"/>
        </w:rPr>
        <w:t>项目负责人：具备测绘相关专业中级及以上技术职称；</w:t>
      </w:r>
    </w:p>
    <w:p>
      <w:pPr>
        <w:ind w:firstLine="480" w:firstLineChars="200"/>
        <w:rPr>
          <w:rFonts w:ascii="宋体" w:hAnsi="宋体" w:cs="宋体"/>
          <w:color w:val="auto"/>
          <w:sz w:val="24"/>
        </w:rPr>
      </w:pPr>
      <w:r>
        <w:rPr>
          <w:rFonts w:hint="eastAsia" w:ascii="宋体" w:hAnsi="宋体" w:cs="宋体"/>
          <w:color w:val="auto"/>
          <w:sz w:val="24"/>
        </w:rPr>
        <w:t>5.2</w:t>
      </w:r>
      <w:r>
        <w:rPr>
          <w:rFonts w:hint="eastAsia" w:ascii="宋体" w:hAnsi="宋体" w:cs="宋体"/>
          <w:color w:val="auto"/>
          <w:sz w:val="24"/>
          <w:lang w:val="en-US" w:eastAsia="zh-CN"/>
        </w:rPr>
        <w:t>.2</w:t>
      </w:r>
      <w:r>
        <w:rPr>
          <w:rFonts w:hint="eastAsia" w:ascii="宋体" w:hAnsi="宋体" w:cs="宋体"/>
          <w:color w:val="auto"/>
          <w:sz w:val="24"/>
        </w:rPr>
        <w:t>以上人员须提供本单位在职证明及相关有效证书等证明材料，并加盖公章。</w:t>
      </w:r>
    </w:p>
    <w:p>
      <w:pPr>
        <w:pStyle w:val="24"/>
        <w:spacing w:line="240" w:lineRule="auto"/>
        <w:ind w:firstLine="480"/>
        <w:rPr>
          <w:rFonts w:ascii="宋体" w:hAnsi="宋体" w:cs="宋体"/>
          <w:color w:val="auto"/>
          <w:sz w:val="24"/>
        </w:rPr>
      </w:pPr>
      <w:r>
        <w:rPr>
          <w:rFonts w:hint="eastAsia" w:ascii="宋体" w:hAnsi="宋体" w:cs="宋体"/>
          <w:color w:val="auto"/>
          <w:sz w:val="24"/>
        </w:rPr>
        <w:t>5.3业绩要求</w:t>
      </w:r>
    </w:p>
    <w:p>
      <w:pPr>
        <w:ind w:firstLine="480" w:firstLineChars="200"/>
        <w:rPr>
          <w:rFonts w:ascii="宋体" w:hAnsi="宋体" w:cs="宋体"/>
          <w:color w:val="auto"/>
          <w:sz w:val="24"/>
          <w:highlight w:val="none"/>
        </w:rPr>
      </w:pPr>
      <w:r>
        <w:rPr>
          <w:rFonts w:hint="eastAsia" w:ascii="宋体" w:hAnsi="宋体" w:cs="宋体"/>
          <w:color w:val="auto"/>
          <w:sz w:val="24"/>
        </w:rPr>
        <w:t>5.3</w:t>
      </w:r>
      <w:r>
        <w:rPr>
          <w:rFonts w:hint="eastAsia" w:ascii="宋体" w:hAnsi="宋体" w:cs="宋体"/>
          <w:color w:val="auto"/>
          <w:sz w:val="24"/>
          <w:lang w:val="en-US" w:eastAsia="zh-CN"/>
        </w:rPr>
        <w:t>.</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自</w:t>
      </w:r>
      <w:r>
        <w:rPr>
          <w:rFonts w:hint="eastAsia" w:ascii="宋体" w:hAnsi="宋体" w:cs="宋体"/>
          <w:color w:val="auto"/>
          <w:sz w:val="24"/>
          <w:highlight w:val="none"/>
        </w:rPr>
        <w:t>2021年1月1日年以来（以合同签订时间为准），新承接或完成过1个勘测定界、地质灾害评估、土地复垦等临时用地业绩。</w:t>
      </w:r>
    </w:p>
    <w:p>
      <w:pPr>
        <w:ind w:left="476" w:leftChars="170"/>
        <w:rPr>
          <w:rFonts w:ascii="宋体" w:hAnsi="宋体" w:cs="宋体"/>
          <w:color w:val="auto"/>
          <w:sz w:val="24"/>
        </w:rPr>
      </w:pPr>
      <w:r>
        <w:rPr>
          <w:rFonts w:hint="eastAsia" w:ascii="宋体" w:hAnsi="宋体" w:cs="宋体"/>
          <w:color w:val="auto"/>
          <w:sz w:val="24"/>
        </w:rPr>
        <w:t>5.3</w:t>
      </w:r>
      <w:r>
        <w:rPr>
          <w:rFonts w:hint="eastAsia" w:ascii="宋体" w:hAnsi="宋体" w:cs="宋体"/>
          <w:color w:val="auto"/>
          <w:sz w:val="24"/>
          <w:lang w:val="en-US" w:eastAsia="zh-CN"/>
        </w:rPr>
        <w:t>.2</w:t>
      </w:r>
      <w:r>
        <w:rPr>
          <w:rFonts w:hint="eastAsia" w:ascii="宋体" w:hAnsi="宋体" w:cs="宋体"/>
          <w:color w:val="auto"/>
          <w:sz w:val="24"/>
        </w:rPr>
        <w:t>提供合同协议书或已完成项目的相关证明材料，并加盖公章。</w:t>
      </w:r>
    </w:p>
    <w:p>
      <w:pPr>
        <w:ind w:left="476" w:leftChars="17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w:t>
      </w:r>
      <w:r>
        <w:rPr>
          <w:rFonts w:hint="eastAsia" w:ascii="宋体" w:hAnsi="宋体" w:cs="宋体"/>
          <w:color w:val="auto"/>
          <w:sz w:val="24"/>
        </w:rPr>
        <w:t>信誉要求</w:t>
      </w:r>
    </w:p>
    <w:p>
      <w:pPr>
        <w:pStyle w:val="24"/>
        <w:spacing w:line="240" w:lineRule="auto"/>
        <w:ind w:firstLine="48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.1</w:t>
      </w:r>
      <w:r>
        <w:rPr>
          <w:rFonts w:hint="eastAsia" w:ascii="宋体" w:hAnsi="宋体" w:cs="宋体"/>
          <w:color w:val="auto"/>
          <w:sz w:val="24"/>
        </w:rPr>
        <w:t>被州级及以上主管部门取消比选项目所在地的投标资格且处于有效期内，不接受其谈判；</w:t>
      </w:r>
    </w:p>
    <w:p>
      <w:pPr>
        <w:pStyle w:val="24"/>
        <w:spacing w:line="240" w:lineRule="auto"/>
        <w:ind w:firstLine="48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.2</w:t>
      </w:r>
      <w:r>
        <w:rPr>
          <w:rFonts w:hint="eastAsia" w:ascii="宋体" w:hAnsi="宋体" w:cs="宋体"/>
          <w:color w:val="auto"/>
          <w:sz w:val="24"/>
        </w:rPr>
        <w:t>被责令停业，暂扣或吊销执照，或吊销资质证书，不接受其谈判；</w:t>
      </w:r>
    </w:p>
    <w:p>
      <w:pPr>
        <w:pStyle w:val="24"/>
        <w:spacing w:line="240" w:lineRule="auto"/>
        <w:ind w:firstLine="48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.3</w:t>
      </w:r>
      <w:r>
        <w:rPr>
          <w:rFonts w:hint="eastAsia" w:ascii="宋体" w:hAnsi="宋体" w:cs="宋体"/>
          <w:color w:val="auto"/>
          <w:sz w:val="24"/>
        </w:rPr>
        <w:t>进入清算程序，或被宣告破产，或其他丧失履约能力的情形，不接受其谈判；</w:t>
      </w:r>
      <w:r>
        <w:rPr>
          <w:rFonts w:hint="eastAsia" w:ascii="宋体" w:hAnsi="宋体" w:cs="宋体"/>
          <w:color w:val="auto"/>
          <w:sz w:val="24"/>
        </w:rPr>
        <w:br w:type="textWrapping"/>
      </w:r>
      <w:r>
        <w:rPr>
          <w:rFonts w:hint="eastAsia" w:ascii="宋体" w:hAnsi="宋体" w:cs="宋体"/>
          <w:color w:val="auto"/>
          <w:sz w:val="24"/>
        </w:rPr>
        <w:t xml:space="preserve">    6</w:t>
      </w:r>
      <w:r>
        <w:rPr>
          <w:rFonts w:hint="eastAsia" w:ascii="宋体" w:hAnsi="宋体" w:cs="宋体"/>
          <w:color w:val="auto"/>
          <w:sz w:val="24"/>
          <w:lang w:val="en-US" w:eastAsia="zh-CN"/>
        </w:rPr>
        <w:t>.4</w:t>
      </w:r>
      <w:r>
        <w:rPr>
          <w:rFonts w:hint="eastAsia" w:ascii="宋体" w:hAnsi="宋体" w:cs="宋体"/>
          <w:color w:val="auto"/>
          <w:sz w:val="24"/>
        </w:rPr>
        <w:t>在国家企业信用信息公示系统（http://www.gsxt.gov.cn/）中被列入严重违法失信企业名单，不接受其谈判；</w:t>
      </w:r>
      <w:r>
        <w:rPr>
          <w:rFonts w:hint="eastAsia" w:ascii="宋体" w:hAnsi="宋体" w:cs="宋体"/>
          <w:color w:val="auto"/>
          <w:sz w:val="24"/>
        </w:rPr>
        <w:br w:type="textWrapping"/>
      </w:r>
      <w:r>
        <w:rPr>
          <w:rFonts w:hint="eastAsia" w:ascii="宋体" w:hAnsi="宋体" w:cs="宋体"/>
          <w:color w:val="auto"/>
          <w:sz w:val="24"/>
        </w:rPr>
        <w:t xml:space="preserve">    6</w:t>
      </w:r>
      <w:r>
        <w:rPr>
          <w:rFonts w:hint="eastAsia" w:ascii="宋体" w:hAnsi="宋体" w:cs="宋体"/>
          <w:color w:val="auto"/>
          <w:sz w:val="24"/>
          <w:lang w:val="en-US" w:eastAsia="zh-CN"/>
        </w:rPr>
        <w:t>.5</w:t>
      </w:r>
      <w:r>
        <w:rPr>
          <w:rFonts w:hint="eastAsia" w:ascii="宋体" w:hAnsi="宋体" w:cs="宋体"/>
          <w:color w:val="auto"/>
          <w:sz w:val="24"/>
        </w:rPr>
        <w:t>在“信用中国”网站（http://www.creditchina.gov.cn/）中被列入失信被执行人名单，不接受其谈判；</w:t>
      </w:r>
      <w:r>
        <w:rPr>
          <w:rFonts w:hint="eastAsia" w:ascii="宋体" w:hAnsi="宋体" w:cs="宋体"/>
          <w:color w:val="auto"/>
          <w:sz w:val="24"/>
        </w:rPr>
        <w:br w:type="textWrapping"/>
      </w:r>
      <w:r>
        <w:rPr>
          <w:rFonts w:hint="eastAsia" w:ascii="宋体" w:hAnsi="宋体" w:cs="宋体"/>
          <w:color w:val="auto"/>
          <w:sz w:val="24"/>
        </w:rPr>
        <w:t xml:space="preserve">    6</w:t>
      </w:r>
      <w:r>
        <w:rPr>
          <w:rFonts w:hint="eastAsia" w:ascii="宋体" w:hAnsi="宋体" w:cs="宋体"/>
          <w:color w:val="auto"/>
          <w:sz w:val="24"/>
          <w:lang w:val="en-US" w:eastAsia="zh-CN"/>
        </w:rPr>
        <w:t>.6</w:t>
      </w:r>
      <w:r>
        <w:rPr>
          <w:rFonts w:hint="eastAsia" w:ascii="宋体" w:hAnsi="宋体" w:cs="宋体"/>
          <w:color w:val="auto"/>
          <w:sz w:val="24"/>
        </w:rPr>
        <w:t>近三年内，谈判申请人或其法定代表人、拟委任的项目负责人无行贿犯罪行为；</w:t>
      </w:r>
      <w:r>
        <w:rPr>
          <w:rFonts w:hint="eastAsia" w:ascii="宋体" w:hAnsi="宋体" w:cs="宋体"/>
          <w:color w:val="auto"/>
          <w:sz w:val="24"/>
        </w:rPr>
        <w:br w:type="textWrapping"/>
      </w:r>
      <w:r>
        <w:rPr>
          <w:rFonts w:hint="eastAsia" w:ascii="宋体" w:hAnsi="宋体" w:cs="宋体"/>
          <w:color w:val="auto"/>
          <w:sz w:val="24"/>
        </w:rPr>
        <w:t xml:space="preserve">    6</w:t>
      </w:r>
      <w:r>
        <w:rPr>
          <w:rFonts w:hint="eastAsia" w:ascii="宋体" w:hAnsi="宋体" w:cs="宋体"/>
          <w:color w:val="auto"/>
          <w:sz w:val="24"/>
          <w:lang w:val="en-US" w:eastAsia="zh-CN"/>
        </w:rPr>
        <w:t>.7</w:t>
      </w:r>
      <w:r>
        <w:rPr>
          <w:rFonts w:hint="eastAsia" w:ascii="宋体" w:hAnsi="宋体" w:cs="宋体"/>
          <w:color w:val="auto"/>
          <w:sz w:val="24"/>
        </w:rPr>
        <w:t>近三年内，谈判申请人和其法定代表人、拟委任的项目负责人在相关主管部门无不良信用记录；</w:t>
      </w:r>
    </w:p>
    <w:p>
      <w:pPr>
        <w:pStyle w:val="24"/>
        <w:spacing w:line="240" w:lineRule="auto"/>
        <w:ind w:firstLine="480"/>
        <w:rPr>
          <w:rFonts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.8</w:t>
      </w:r>
      <w:r>
        <w:rPr>
          <w:rFonts w:hint="eastAsia" w:ascii="宋体" w:hAnsi="宋体" w:cs="宋体"/>
          <w:color w:val="auto"/>
          <w:sz w:val="24"/>
        </w:rPr>
        <w:t>信誉要求的第 6</w:t>
      </w:r>
      <w:r>
        <w:rPr>
          <w:rFonts w:hint="eastAsia" w:ascii="宋体" w:hAnsi="宋体" w:cs="宋体"/>
          <w:color w:val="auto"/>
          <w:sz w:val="24"/>
          <w:lang w:val="en-US" w:eastAsia="zh-CN"/>
        </w:rPr>
        <w:t>.4</w:t>
      </w:r>
      <w:r>
        <w:rPr>
          <w:rFonts w:hint="eastAsia" w:ascii="宋体" w:hAnsi="宋体" w:cs="宋体"/>
          <w:color w:val="auto"/>
          <w:sz w:val="24"/>
        </w:rPr>
        <w:t>、 6</w:t>
      </w:r>
      <w:r>
        <w:rPr>
          <w:rFonts w:hint="eastAsia" w:ascii="宋体" w:hAnsi="宋体" w:cs="宋体"/>
          <w:color w:val="auto"/>
          <w:sz w:val="24"/>
          <w:lang w:val="en-US" w:eastAsia="zh-CN"/>
        </w:rPr>
        <w:t>.5</w:t>
      </w:r>
      <w:r>
        <w:rPr>
          <w:rFonts w:hint="eastAsia" w:ascii="宋体" w:hAnsi="宋体" w:cs="宋体"/>
          <w:color w:val="auto"/>
          <w:sz w:val="24"/>
        </w:rPr>
        <w:t>条提供网络截图，其余要求需提供书面承诺，格式自拟。</w:t>
      </w:r>
    </w:p>
    <w:p>
      <w:pPr>
        <w:rPr>
          <w:sz w:val="24"/>
        </w:rPr>
      </w:pPr>
      <w:r>
        <w:rPr>
          <w:rFonts w:hint="eastAsia"/>
          <w:sz w:val="24"/>
        </w:rPr>
        <w:t>三、报名截止时间</w:t>
      </w:r>
    </w:p>
    <w:p>
      <w:pPr>
        <w:ind w:firstLine="480" w:firstLineChars="200"/>
        <w:rPr>
          <w:sz w:val="24"/>
        </w:rPr>
      </w:pPr>
      <w:r>
        <w:rPr>
          <w:rFonts w:hint="eastAsia"/>
          <w:sz w:val="24"/>
        </w:rPr>
        <w:t>报名截止时间：2024年0</w:t>
      </w:r>
      <w:r>
        <w:rPr>
          <w:rFonts w:hint="eastAsia"/>
          <w:sz w:val="24"/>
          <w:lang w:val="en-US" w:eastAsia="zh-CN"/>
        </w:rPr>
        <w:t>7</w:t>
      </w:r>
      <w:r>
        <w:rPr>
          <w:rFonts w:hint="eastAsia"/>
          <w:sz w:val="24"/>
        </w:rPr>
        <w:t>月</w:t>
      </w:r>
      <w:r>
        <w:rPr>
          <w:rFonts w:hint="eastAsia"/>
          <w:sz w:val="24"/>
          <w:lang w:val="en-US" w:eastAsia="zh-CN"/>
        </w:rPr>
        <w:t>11</w:t>
      </w:r>
      <w:r>
        <w:rPr>
          <w:rFonts w:hint="eastAsia"/>
          <w:sz w:val="24"/>
        </w:rPr>
        <w:t>日</w:t>
      </w:r>
      <w:r>
        <w:rPr>
          <w:rFonts w:hint="eastAsia"/>
          <w:color w:val="auto"/>
          <w:sz w:val="24"/>
        </w:rPr>
        <w:t>15：00</w:t>
      </w:r>
      <w:r>
        <w:rPr>
          <w:rFonts w:hint="eastAsia"/>
          <w:sz w:val="24"/>
        </w:rPr>
        <w:t>前。自行在网站下载</w:t>
      </w:r>
      <w:r>
        <w:rPr>
          <w:rFonts w:hint="eastAsia"/>
          <w:sz w:val="24"/>
          <w:lang w:val="en-US" w:eastAsia="zh-CN"/>
        </w:rPr>
        <w:t>文件</w:t>
      </w:r>
      <w:r>
        <w:rPr>
          <w:rFonts w:hint="eastAsia"/>
          <w:sz w:val="24"/>
        </w:rPr>
        <w:t>。</w:t>
      </w:r>
    </w:p>
    <w:p>
      <w:pPr>
        <w:rPr>
          <w:sz w:val="24"/>
        </w:rPr>
      </w:pPr>
      <w:r>
        <w:rPr>
          <w:rFonts w:hint="eastAsia"/>
          <w:sz w:val="24"/>
        </w:rPr>
        <w:t>四、提交参选资料时间及地点</w:t>
      </w:r>
    </w:p>
    <w:p>
      <w:pPr>
        <w:ind w:firstLine="480" w:firstLineChars="200"/>
        <w:rPr>
          <w:sz w:val="24"/>
        </w:rPr>
      </w:pPr>
      <w:r>
        <w:rPr>
          <w:rFonts w:hint="eastAsia"/>
          <w:sz w:val="24"/>
          <w:lang w:val="en-US" w:eastAsia="zh-CN"/>
        </w:rPr>
        <w:t>1、</w:t>
      </w:r>
      <w:r>
        <w:rPr>
          <w:rFonts w:hint="eastAsia"/>
          <w:sz w:val="24"/>
        </w:rPr>
        <w:t>时间：2024年0</w:t>
      </w:r>
      <w:r>
        <w:rPr>
          <w:rFonts w:hint="eastAsia"/>
          <w:sz w:val="24"/>
          <w:lang w:val="en-US" w:eastAsia="zh-CN"/>
        </w:rPr>
        <w:t>7</w:t>
      </w:r>
      <w:r>
        <w:rPr>
          <w:rFonts w:hint="eastAsia"/>
          <w:sz w:val="24"/>
        </w:rPr>
        <w:t>月</w:t>
      </w:r>
      <w:r>
        <w:rPr>
          <w:rFonts w:hint="eastAsia"/>
          <w:sz w:val="24"/>
          <w:lang w:val="en-US" w:eastAsia="zh-CN"/>
        </w:rPr>
        <w:t>11</w:t>
      </w:r>
      <w:r>
        <w:rPr>
          <w:rFonts w:hint="eastAsia"/>
          <w:sz w:val="24"/>
        </w:rPr>
        <w:t>日</w:t>
      </w:r>
      <w:r>
        <w:rPr>
          <w:rFonts w:hint="eastAsia"/>
          <w:color w:val="auto"/>
          <w:sz w:val="24"/>
        </w:rPr>
        <w:t>15：00前；</w:t>
      </w:r>
      <w:r>
        <w:rPr>
          <w:rFonts w:hint="eastAsia"/>
          <w:sz w:val="24"/>
        </w:rPr>
        <w:t>截止时间后收到的参选资料无效。</w:t>
      </w:r>
    </w:p>
    <w:p>
      <w:pPr>
        <w:ind w:firstLine="480" w:firstLineChars="200"/>
        <w:rPr>
          <w:sz w:val="24"/>
        </w:rPr>
      </w:pPr>
      <w:r>
        <w:rPr>
          <w:rFonts w:hint="eastAsia"/>
          <w:sz w:val="24"/>
          <w:lang w:val="en-US" w:eastAsia="zh-CN"/>
        </w:rPr>
        <w:t>2、</w:t>
      </w:r>
      <w:r>
        <w:rPr>
          <w:rFonts w:hint="eastAsia"/>
          <w:sz w:val="24"/>
        </w:rPr>
        <w:t>地点：凉山州兴德建设有限责任公司（德昌县德州街道田坝路23号3楼办公室）。</w:t>
      </w:r>
    </w:p>
    <w:p>
      <w:pPr>
        <w:rPr>
          <w:sz w:val="24"/>
        </w:rPr>
      </w:pPr>
      <w:r>
        <w:rPr>
          <w:rFonts w:hint="eastAsia"/>
          <w:sz w:val="24"/>
        </w:rPr>
        <w:t>五、评选开始时间</w:t>
      </w:r>
    </w:p>
    <w:p>
      <w:pPr>
        <w:ind w:firstLine="480" w:firstLineChars="200"/>
        <w:rPr>
          <w:sz w:val="24"/>
        </w:rPr>
      </w:pPr>
      <w:r>
        <w:rPr>
          <w:rFonts w:hint="eastAsia"/>
          <w:sz w:val="24"/>
        </w:rPr>
        <w:t>2024年0</w:t>
      </w:r>
      <w:r>
        <w:rPr>
          <w:rFonts w:hint="eastAsia"/>
          <w:sz w:val="24"/>
          <w:lang w:val="en-US" w:eastAsia="zh-CN"/>
        </w:rPr>
        <w:t>7</w:t>
      </w:r>
      <w:r>
        <w:rPr>
          <w:rFonts w:hint="eastAsia"/>
          <w:sz w:val="24"/>
        </w:rPr>
        <w:t>月</w:t>
      </w:r>
      <w:r>
        <w:rPr>
          <w:rFonts w:hint="eastAsia"/>
          <w:sz w:val="24"/>
          <w:lang w:val="en-US" w:eastAsia="zh-CN"/>
        </w:rPr>
        <w:t>11</w:t>
      </w:r>
      <w:r>
        <w:rPr>
          <w:rFonts w:hint="eastAsia"/>
          <w:sz w:val="24"/>
        </w:rPr>
        <w:t>日</w:t>
      </w:r>
      <w:r>
        <w:rPr>
          <w:rFonts w:hint="eastAsia"/>
          <w:color w:val="auto"/>
          <w:sz w:val="24"/>
        </w:rPr>
        <w:t>15：00开</w:t>
      </w:r>
      <w:r>
        <w:rPr>
          <w:rFonts w:hint="eastAsia"/>
          <w:sz w:val="24"/>
        </w:rPr>
        <w:t>始竞争性谈判评选。</w:t>
      </w:r>
    </w:p>
    <w:p>
      <w:pPr>
        <w:ind w:firstLine="480" w:firstLineChars="200"/>
        <w:rPr>
          <w:sz w:val="24"/>
        </w:rPr>
      </w:pPr>
      <w:r>
        <w:rPr>
          <w:rFonts w:hint="eastAsia"/>
          <w:sz w:val="24"/>
        </w:rPr>
        <w:t>特此通知</w:t>
      </w:r>
    </w:p>
    <w:p>
      <w:pPr>
        <w:jc w:val="center"/>
        <w:rPr>
          <w:rFonts w:ascii="宋体" w:hAnsi="宋体"/>
          <w:sz w:val="24"/>
          <w:u w:val="single"/>
        </w:rPr>
      </w:pPr>
    </w:p>
    <w:p>
      <w:pPr>
        <w:jc w:val="center"/>
        <w:rPr>
          <w:rFonts w:ascii="宋体" w:hAnsi="宋体"/>
          <w:sz w:val="24"/>
          <w:u w:val="single"/>
        </w:rPr>
      </w:pPr>
    </w:p>
    <w:p>
      <w:pPr>
        <w:pStyle w:val="3"/>
        <w:spacing w:before="336" w:after="336" w:line="240" w:lineRule="auto"/>
        <w:rPr>
          <w:sz w:val="24"/>
          <w:szCs w:val="24"/>
        </w:rPr>
      </w:pPr>
    </w:p>
    <w:p/>
    <w:p>
      <w:pPr>
        <w:jc w:val="center"/>
        <w:rPr>
          <w:rFonts w:ascii="宋体" w:hAnsi="宋体"/>
          <w:sz w:val="24"/>
          <w:u w:val="single"/>
        </w:rPr>
      </w:pPr>
      <w:r>
        <w:rPr>
          <w:rFonts w:hint="eastAsia"/>
          <w:sz w:val="24"/>
        </w:rPr>
        <w:t xml:space="preserve">                       凉山州兴德建设有限责任公司</w:t>
      </w:r>
    </w:p>
    <w:p>
      <w:pPr>
        <w:jc w:val="center"/>
        <w:rPr>
          <w:rFonts w:ascii="宋体" w:hAnsi="宋体"/>
          <w:sz w:val="24"/>
          <w:u w:val="single"/>
        </w:rPr>
      </w:pPr>
      <w:r>
        <w:rPr>
          <w:rFonts w:hint="eastAsia" w:ascii="宋体" w:hAnsi="宋体"/>
          <w:sz w:val="24"/>
        </w:rPr>
        <w:t xml:space="preserve">                       2024年0</w:t>
      </w:r>
      <w:r>
        <w:rPr>
          <w:rFonts w:hint="eastAsia" w:ascii="宋体" w:hAnsi="宋体"/>
          <w:sz w:val="24"/>
          <w:lang w:val="en-US" w:eastAsia="zh-CN"/>
        </w:rPr>
        <w:t>7</w:t>
      </w:r>
      <w:r>
        <w:rPr>
          <w:rFonts w:hint="eastAsia" w:ascii="宋体" w:hAnsi="宋体"/>
          <w:sz w:val="24"/>
        </w:rPr>
        <w:t>月</w:t>
      </w:r>
      <w:r>
        <w:rPr>
          <w:rFonts w:hint="eastAsia" w:ascii="宋体" w:hAnsi="宋体"/>
          <w:sz w:val="24"/>
          <w:lang w:val="en-US" w:eastAsia="zh-CN"/>
        </w:rPr>
        <w:t>05</w:t>
      </w:r>
      <w:r>
        <w:rPr>
          <w:rFonts w:hint="eastAsia" w:ascii="宋体" w:hAnsi="宋体"/>
          <w:sz w:val="24"/>
        </w:rPr>
        <w:t>日</w:t>
      </w:r>
    </w:p>
    <w:p>
      <w:pPr>
        <w:rPr>
          <w:rFonts w:ascii="宋体" w:hAnsi="宋体"/>
          <w:sz w:val="36"/>
          <w:szCs w:val="36"/>
          <w:u w:val="single"/>
        </w:rPr>
      </w:pPr>
    </w:p>
    <w:p>
      <w:pPr>
        <w:jc w:val="center"/>
        <w:rPr>
          <w:rFonts w:ascii="宋体" w:hAnsi="宋体"/>
          <w:sz w:val="36"/>
          <w:szCs w:val="36"/>
          <w:u w:val="single"/>
        </w:rPr>
      </w:pPr>
    </w:p>
    <w:p>
      <w:pPr>
        <w:pStyle w:val="3"/>
        <w:spacing w:before="336" w:after="336"/>
        <w:rPr>
          <w:rFonts w:ascii="宋体" w:hAnsi="宋体"/>
          <w:sz w:val="36"/>
          <w:szCs w:val="36"/>
          <w:u w:val="single"/>
        </w:rPr>
      </w:pPr>
    </w:p>
    <w:p/>
    <w:p>
      <w:pPr>
        <w:rPr>
          <w:rFonts w:ascii="宋体" w:hAnsi="宋体"/>
          <w:sz w:val="36"/>
          <w:szCs w:val="36"/>
          <w:u w:val="single"/>
        </w:rPr>
      </w:pPr>
    </w:p>
    <w:p>
      <w:pPr>
        <w:rPr>
          <w:rFonts w:ascii="宋体" w:hAnsi="宋体"/>
          <w:sz w:val="36"/>
          <w:szCs w:val="36"/>
          <w:u w:val="single"/>
        </w:rPr>
      </w:pPr>
    </w:p>
    <w:p>
      <w:pPr>
        <w:rPr>
          <w:rFonts w:ascii="宋体" w:hAnsi="宋体"/>
          <w:sz w:val="36"/>
          <w:szCs w:val="36"/>
          <w:u w:val="single"/>
        </w:rPr>
      </w:pPr>
    </w:p>
    <w:p>
      <w:pPr>
        <w:rPr>
          <w:rFonts w:ascii="宋体" w:hAnsi="宋体"/>
          <w:sz w:val="36"/>
          <w:szCs w:val="36"/>
          <w:u w:val="single"/>
        </w:rPr>
      </w:pPr>
    </w:p>
    <w:p>
      <w:pPr>
        <w:rPr>
          <w:rFonts w:ascii="宋体" w:hAnsi="宋体"/>
          <w:sz w:val="36"/>
          <w:szCs w:val="36"/>
          <w:u w:val="single"/>
        </w:rPr>
      </w:pPr>
    </w:p>
    <w:p>
      <w:pPr>
        <w:rPr>
          <w:rFonts w:ascii="宋体" w:hAnsi="宋体"/>
          <w:sz w:val="36"/>
          <w:szCs w:val="36"/>
          <w:u w:val="single"/>
        </w:rPr>
      </w:pPr>
    </w:p>
    <w:p>
      <w:pPr>
        <w:rPr>
          <w:rFonts w:ascii="宋体" w:hAnsi="宋体"/>
          <w:sz w:val="36"/>
          <w:szCs w:val="36"/>
          <w:u w:val="single"/>
        </w:rPr>
      </w:pPr>
    </w:p>
    <w:p/>
    <w:p>
      <w:pPr>
        <w:pStyle w:val="2"/>
        <w:jc w:val="center"/>
        <w:rPr>
          <w:rFonts w:hint="default"/>
          <w:sz w:val="36"/>
          <w:szCs w:val="36"/>
        </w:rPr>
      </w:pPr>
      <w:r>
        <w:rPr>
          <w:sz w:val="36"/>
          <w:szCs w:val="36"/>
        </w:rPr>
        <w:t>凉山州兴德建设有限责任公司关于采用竞争性谈判选取德昌县南环线建设工程（东段）项目临时用地报批技术服务单位</w:t>
      </w:r>
    </w:p>
    <w:p>
      <w:pPr>
        <w:rPr>
          <w:sz w:val="44"/>
          <w:szCs w:val="44"/>
        </w:rPr>
      </w:pPr>
    </w:p>
    <w:p>
      <w:pPr>
        <w:rPr>
          <w:sz w:val="44"/>
          <w:szCs w:val="44"/>
        </w:rPr>
      </w:pPr>
    </w:p>
    <w:p>
      <w:pPr>
        <w:rPr>
          <w:sz w:val="44"/>
          <w:szCs w:val="44"/>
        </w:rPr>
      </w:pPr>
    </w:p>
    <w:p>
      <w:pPr>
        <w:jc w:val="both"/>
        <w:rPr>
          <w:rFonts w:ascii="仿宋_GB2312" w:hAnsi="仿宋_GB2312"/>
          <w:sz w:val="72"/>
          <w:szCs w:val="72"/>
        </w:rPr>
      </w:pPr>
    </w:p>
    <w:p>
      <w:pPr>
        <w:jc w:val="center"/>
        <w:rPr>
          <w:rFonts w:ascii="仿宋_GB2312" w:hAnsi="仿宋_GB2312"/>
          <w:sz w:val="72"/>
          <w:szCs w:val="72"/>
        </w:rPr>
      </w:pPr>
      <w:r>
        <w:rPr>
          <w:rFonts w:hint="eastAsia" w:ascii="仿宋_GB2312" w:hAnsi="仿宋_GB2312"/>
          <w:sz w:val="72"/>
          <w:szCs w:val="72"/>
        </w:rPr>
        <w:t>竞争性谈判文件</w:t>
      </w:r>
    </w:p>
    <w:p>
      <w:pPr>
        <w:rPr>
          <w:rFonts w:ascii="宋体" w:hAnsi="宋体"/>
          <w:b/>
          <w:szCs w:val="28"/>
        </w:rPr>
      </w:pPr>
    </w:p>
    <w:p>
      <w:pPr>
        <w:pStyle w:val="3"/>
        <w:spacing w:before="336" w:after="336"/>
      </w:pPr>
    </w:p>
    <w:p/>
    <w:p/>
    <w:p/>
    <w:p>
      <w:pPr>
        <w:jc w:val="center"/>
        <w:rPr>
          <w:rFonts w:ascii="宋体" w:hAnsi="宋体"/>
          <w:b/>
          <w:szCs w:val="28"/>
        </w:rPr>
      </w:pPr>
    </w:p>
    <w:p>
      <w:pPr>
        <w:jc w:val="center"/>
        <w:rPr>
          <w:rFonts w:ascii="宋体" w:hAnsi="宋体"/>
          <w:b/>
          <w:szCs w:val="28"/>
        </w:rPr>
      </w:pPr>
      <w:r>
        <w:rPr>
          <w:rFonts w:hint="eastAsia" w:ascii="宋体" w:hAnsi="宋体"/>
          <w:b/>
          <w:szCs w:val="28"/>
        </w:rPr>
        <w:t>凉山州兴德建设有限责任公司</w:t>
      </w:r>
    </w:p>
    <w:p>
      <w:pPr>
        <w:jc w:val="center"/>
        <w:rPr>
          <w:rFonts w:ascii="宋体" w:hAnsi="宋体"/>
          <w:b/>
          <w:szCs w:val="28"/>
        </w:rPr>
      </w:pPr>
      <w:r>
        <w:rPr>
          <w:rFonts w:hint="eastAsia" w:ascii="宋体" w:hAnsi="宋体"/>
          <w:b/>
          <w:szCs w:val="28"/>
        </w:rPr>
        <w:t>2024年0</w:t>
      </w:r>
      <w:r>
        <w:rPr>
          <w:rFonts w:hint="eastAsia" w:ascii="宋体" w:hAnsi="宋体"/>
          <w:b/>
          <w:szCs w:val="28"/>
          <w:lang w:val="en-US" w:eastAsia="zh-CN"/>
        </w:rPr>
        <w:t>7</w:t>
      </w:r>
      <w:r>
        <w:rPr>
          <w:rFonts w:hint="eastAsia" w:ascii="宋体" w:hAnsi="宋体"/>
          <w:b/>
          <w:szCs w:val="28"/>
        </w:rPr>
        <w:t>月</w:t>
      </w:r>
    </w:p>
    <w:p>
      <w:pPr>
        <w:jc w:val="center"/>
        <w:rPr>
          <w:rFonts w:ascii="宋体" w:hAnsi="宋体"/>
          <w:b/>
          <w:szCs w:val="28"/>
        </w:rPr>
      </w:pPr>
    </w:p>
    <w:p>
      <w:pPr>
        <w:jc w:val="center"/>
        <w:rPr>
          <w:rFonts w:ascii="宋体" w:hAnsi="宋体"/>
          <w:b/>
          <w:szCs w:val="28"/>
        </w:rPr>
      </w:pPr>
    </w:p>
    <w:p>
      <w:pPr>
        <w:jc w:val="center"/>
        <w:rPr>
          <w:rFonts w:ascii="宋体" w:hAnsi="宋体"/>
          <w:b/>
          <w:szCs w:val="28"/>
        </w:rPr>
      </w:pPr>
    </w:p>
    <w:p>
      <w:pPr>
        <w:jc w:val="center"/>
        <w:rPr>
          <w:rFonts w:ascii="宋体" w:hAnsi="宋体"/>
          <w:b/>
          <w:sz w:val="48"/>
          <w:szCs w:val="36"/>
        </w:rPr>
      </w:pPr>
      <w:r>
        <w:rPr>
          <w:rFonts w:hint="eastAsia" w:ascii="宋体" w:hAnsi="宋体"/>
          <w:b/>
          <w:sz w:val="48"/>
          <w:szCs w:val="36"/>
        </w:rPr>
        <w:t>竞争性谈判邀请书</w:t>
      </w:r>
    </w:p>
    <w:p>
      <w:pPr>
        <w:jc w:val="center"/>
        <w:rPr>
          <w:rFonts w:ascii="仿宋" w:hAnsi="仿宋" w:eastAsia="仿宋" w:cs="仿宋"/>
          <w:b/>
          <w:sz w:val="21"/>
          <w:szCs w:val="21"/>
        </w:rPr>
      </w:pPr>
      <w:r>
        <w:rPr>
          <w:rFonts w:hint="eastAsia" w:ascii="仿宋" w:hAnsi="仿宋" w:eastAsia="仿宋" w:cs="仿宋"/>
          <w:sz w:val="21"/>
          <w:szCs w:val="21"/>
        </w:rPr>
        <w:t>（适用于邀请不特定潜在投标人）</w:t>
      </w:r>
    </w:p>
    <w:p>
      <w:pPr>
        <w:rPr>
          <w:rFonts w:ascii="宋体" w:hAnsi="宋体" w:cs="宋体"/>
          <w:b/>
          <w:szCs w:val="28"/>
          <w:u w:val="single"/>
        </w:rPr>
      </w:pPr>
      <w:r>
        <w:rPr>
          <w:rFonts w:hint="eastAsia" w:ascii="宋体" w:hAnsi="宋体"/>
          <w:b/>
          <w:szCs w:val="28"/>
        </w:rPr>
        <w:t>致：</w:t>
      </w:r>
      <w:r>
        <w:rPr>
          <w:rFonts w:hint="eastAsia" w:ascii="宋体" w:hAnsi="宋体"/>
          <w:b/>
          <w:szCs w:val="28"/>
          <w:u w:val="single"/>
        </w:rPr>
        <w:t>各潜在投标人</w:t>
      </w:r>
    </w:p>
    <w:p>
      <w:pPr>
        <w:ind w:firstLine="560" w:firstLineChars="200"/>
        <w:rPr>
          <w:rFonts w:ascii="宋体" w:hAnsi="宋体"/>
          <w:szCs w:val="28"/>
        </w:rPr>
      </w:pPr>
      <w:r>
        <w:rPr>
          <w:rFonts w:hint="eastAsia" w:ascii="宋体" w:hAnsi="宋体"/>
          <w:szCs w:val="28"/>
          <w:u w:val="single"/>
        </w:rPr>
        <w:t>凉山州兴德建设有限责任公司关于采用竞争性谈判方式选取德昌县南环线建设工程（东段）项目临时用地报批技术服务单位</w:t>
      </w:r>
      <w:r>
        <w:rPr>
          <w:rFonts w:hint="eastAsia" w:ascii="宋体" w:hAnsi="宋体"/>
          <w:szCs w:val="28"/>
        </w:rPr>
        <w:t>（事项名称）已批准实施。</w:t>
      </w:r>
    </w:p>
    <w:p>
      <w:pPr>
        <w:tabs>
          <w:tab w:val="left" w:pos="1000"/>
        </w:tabs>
        <w:spacing w:line="680" w:lineRule="exact"/>
        <w:ind w:firstLine="560" w:firstLineChars="200"/>
        <w:rPr>
          <w:rFonts w:ascii="宋体" w:hAnsi="宋体"/>
          <w:szCs w:val="28"/>
        </w:rPr>
      </w:pPr>
      <w:r>
        <w:rPr>
          <w:rFonts w:hint="eastAsia" w:ascii="宋体" w:hAnsi="宋体"/>
          <w:szCs w:val="28"/>
        </w:rPr>
        <w:t>请收到本邀请书后，填写回执单（附件一），并于</w:t>
      </w:r>
      <w:r>
        <w:rPr>
          <w:rFonts w:hint="eastAsia"/>
          <w:u w:val="single"/>
        </w:rPr>
        <w:t>2024年0</w:t>
      </w:r>
      <w:r>
        <w:rPr>
          <w:rFonts w:hint="eastAsia"/>
          <w:u w:val="single"/>
          <w:lang w:val="en-US" w:eastAsia="zh-CN"/>
        </w:rPr>
        <w:t>7</w:t>
      </w:r>
      <w:r>
        <w:rPr>
          <w:rFonts w:hint="eastAsia"/>
          <w:u w:val="single"/>
        </w:rPr>
        <w:t>月</w:t>
      </w:r>
      <w:r>
        <w:rPr>
          <w:rFonts w:hint="eastAsia"/>
          <w:u w:val="single"/>
          <w:lang w:val="en-US" w:eastAsia="zh-CN"/>
        </w:rPr>
        <w:t>11</w:t>
      </w:r>
      <w:r>
        <w:rPr>
          <w:rFonts w:hint="eastAsia"/>
          <w:u w:val="single"/>
        </w:rPr>
        <w:t>日15:00前</w:t>
      </w:r>
      <w:r>
        <w:rPr>
          <w:rFonts w:hint="eastAsia" w:ascii="宋体" w:hAnsi="宋体"/>
          <w:szCs w:val="28"/>
        </w:rPr>
        <w:t>将原件交回我方。</w:t>
      </w:r>
    </w:p>
    <w:p>
      <w:pPr>
        <w:tabs>
          <w:tab w:val="left" w:pos="1000"/>
        </w:tabs>
        <w:spacing w:line="480" w:lineRule="auto"/>
        <w:ind w:firstLine="560" w:firstLineChars="200"/>
        <w:rPr>
          <w:rFonts w:ascii="宋体" w:hAnsi="宋体"/>
          <w:szCs w:val="28"/>
        </w:rPr>
      </w:pPr>
      <w:r>
        <w:rPr>
          <w:rFonts w:hint="eastAsia" w:ascii="宋体" w:hAnsi="宋体"/>
          <w:szCs w:val="28"/>
        </w:rPr>
        <w:t>谈判申请人应按《竞争性谈判文件》中要求提供的资料装订成册，制作好完整的竞争性谈判申请书在规定时间及地点递交。</w:t>
      </w:r>
    </w:p>
    <w:p>
      <w:pPr>
        <w:spacing w:line="480" w:lineRule="auto"/>
        <w:ind w:left="476" w:leftChars="170"/>
        <w:rPr>
          <w:u w:val="single"/>
        </w:rPr>
      </w:pPr>
      <w:r>
        <w:rPr>
          <w:rFonts w:hint="eastAsia" w:ascii="宋体" w:hAnsi="宋体"/>
          <w:szCs w:val="28"/>
        </w:rPr>
        <w:t>竞争性谈判文件递交地点：</w:t>
      </w:r>
      <w:r>
        <w:rPr>
          <w:rFonts w:hint="eastAsia"/>
          <w:u w:val="single"/>
        </w:rPr>
        <w:t>凉山州兴德建设有限责任公司（德昌县德州街道田坝路23号3楼办公室）。</w:t>
      </w:r>
    </w:p>
    <w:p>
      <w:pPr>
        <w:tabs>
          <w:tab w:val="left" w:pos="1000"/>
        </w:tabs>
        <w:spacing w:line="480" w:lineRule="auto"/>
        <w:ind w:firstLine="560" w:firstLineChars="200"/>
        <w:rPr>
          <w:rFonts w:ascii="宋体" w:hAnsi="宋体"/>
          <w:szCs w:val="28"/>
        </w:rPr>
      </w:pPr>
      <w:r>
        <w:rPr>
          <w:rFonts w:hint="eastAsia" w:ascii="宋体" w:hAnsi="宋体"/>
          <w:szCs w:val="28"/>
        </w:rPr>
        <w:t>竞争性谈判时间：</w:t>
      </w:r>
      <w:r>
        <w:rPr>
          <w:rFonts w:hint="eastAsia" w:ascii="宋体" w:hAnsi="宋体"/>
          <w:szCs w:val="28"/>
          <w:u w:val="single"/>
        </w:rPr>
        <w:t>2024年0</w:t>
      </w:r>
      <w:r>
        <w:rPr>
          <w:rFonts w:hint="eastAsia" w:ascii="宋体" w:hAnsi="宋体"/>
          <w:szCs w:val="28"/>
          <w:u w:val="single"/>
          <w:lang w:val="en-US" w:eastAsia="zh-CN"/>
        </w:rPr>
        <w:t>7</w:t>
      </w:r>
      <w:r>
        <w:rPr>
          <w:rFonts w:hint="eastAsia" w:ascii="宋体" w:hAnsi="宋体"/>
          <w:szCs w:val="28"/>
          <w:u w:val="single"/>
        </w:rPr>
        <w:t>月</w:t>
      </w:r>
      <w:r>
        <w:rPr>
          <w:rFonts w:hint="eastAsia" w:ascii="宋体" w:hAnsi="宋体"/>
          <w:szCs w:val="28"/>
          <w:u w:val="single"/>
          <w:lang w:val="en-US" w:eastAsia="zh-CN"/>
        </w:rPr>
        <w:t>11</w:t>
      </w:r>
      <w:r>
        <w:rPr>
          <w:rFonts w:hint="eastAsia"/>
          <w:u w:val="single"/>
        </w:rPr>
        <w:t>日15:00</w:t>
      </w:r>
    </w:p>
    <w:p>
      <w:pPr>
        <w:spacing w:line="480" w:lineRule="auto"/>
        <w:ind w:firstLine="560" w:firstLineChars="200"/>
        <w:rPr>
          <w:rFonts w:ascii="宋体" w:hAnsi="宋体"/>
          <w:szCs w:val="28"/>
        </w:rPr>
      </w:pPr>
      <w:r>
        <w:rPr>
          <w:rFonts w:hint="eastAsia" w:ascii="宋体" w:hAnsi="宋体"/>
          <w:szCs w:val="28"/>
        </w:rPr>
        <w:t>采购方：</w:t>
      </w:r>
      <w:r>
        <w:rPr>
          <w:rFonts w:hint="eastAsia" w:ascii="宋体" w:hAnsi="宋体"/>
          <w:szCs w:val="28"/>
          <w:u w:val="single"/>
        </w:rPr>
        <w:t>凉山州兴德建设有限责任公司</w:t>
      </w:r>
    </w:p>
    <w:p>
      <w:pPr>
        <w:spacing w:line="480" w:lineRule="auto"/>
        <w:ind w:firstLine="560" w:firstLineChars="200"/>
        <w:rPr>
          <w:rFonts w:ascii="宋体" w:hAnsi="宋体"/>
          <w:szCs w:val="28"/>
        </w:rPr>
      </w:pPr>
      <w:r>
        <w:rPr>
          <w:rFonts w:hint="eastAsia" w:ascii="宋体" w:hAnsi="宋体"/>
          <w:szCs w:val="28"/>
        </w:rPr>
        <w:t xml:space="preserve">联系电话： </w:t>
      </w:r>
      <w:r>
        <w:rPr>
          <w:rFonts w:hint="eastAsia" w:ascii="宋体" w:hAnsi="宋体"/>
          <w:szCs w:val="28"/>
          <w:u w:val="single"/>
        </w:rPr>
        <w:t xml:space="preserve">    15729797610     </w:t>
      </w:r>
      <w:r>
        <w:rPr>
          <w:rFonts w:hint="eastAsia" w:ascii="宋体" w:hAnsi="宋体"/>
          <w:szCs w:val="28"/>
        </w:rPr>
        <w:t xml:space="preserve">    </w:t>
      </w:r>
    </w:p>
    <w:p>
      <w:pPr>
        <w:rPr>
          <w:rFonts w:ascii="宋体" w:hAnsi="宋体"/>
          <w:szCs w:val="28"/>
        </w:rPr>
      </w:pPr>
    </w:p>
    <w:p>
      <w:pPr>
        <w:jc w:val="center"/>
        <w:rPr>
          <w:rFonts w:ascii="宋体" w:hAnsi="宋体"/>
          <w:szCs w:val="28"/>
        </w:rPr>
      </w:pPr>
      <w:r>
        <w:rPr>
          <w:rFonts w:hint="eastAsia" w:ascii="宋体" w:hAnsi="宋体"/>
          <w:szCs w:val="28"/>
        </w:rPr>
        <w:t xml:space="preserve">                             </w:t>
      </w:r>
    </w:p>
    <w:p>
      <w:pPr>
        <w:jc w:val="center"/>
        <w:rPr>
          <w:rFonts w:ascii="宋体" w:hAnsi="宋体"/>
          <w:sz w:val="36"/>
          <w:szCs w:val="36"/>
          <w:u w:val="single"/>
        </w:rPr>
      </w:pPr>
      <w:r>
        <w:rPr>
          <w:rFonts w:hint="eastAsia"/>
          <w:szCs w:val="28"/>
        </w:rPr>
        <w:t xml:space="preserve">                      凉山州兴德建设有限责任公司</w:t>
      </w:r>
    </w:p>
    <w:p>
      <w:pPr>
        <w:jc w:val="center"/>
        <w:rPr>
          <w:rFonts w:ascii="宋体" w:hAnsi="宋体"/>
          <w:sz w:val="36"/>
          <w:szCs w:val="36"/>
          <w:u w:val="single"/>
        </w:rPr>
      </w:pPr>
      <w:r>
        <w:rPr>
          <w:rFonts w:hint="eastAsia" w:ascii="宋体" w:hAnsi="宋体"/>
          <w:szCs w:val="28"/>
        </w:rPr>
        <w:t xml:space="preserve">                       2024年0</w:t>
      </w:r>
      <w:r>
        <w:rPr>
          <w:rFonts w:hint="eastAsia" w:ascii="宋体" w:hAnsi="宋体"/>
          <w:szCs w:val="28"/>
          <w:lang w:val="en-US" w:eastAsia="zh-CN"/>
        </w:rPr>
        <w:t>7</w:t>
      </w:r>
      <w:r>
        <w:rPr>
          <w:rFonts w:hint="eastAsia" w:ascii="宋体" w:hAnsi="宋体"/>
          <w:szCs w:val="28"/>
        </w:rPr>
        <w:t>月</w:t>
      </w:r>
      <w:r>
        <w:rPr>
          <w:rFonts w:hint="eastAsia" w:ascii="宋体" w:hAnsi="宋体"/>
          <w:szCs w:val="28"/>
          <w:lang w:val="en-US" w:eastAsia="zh-CN"/>
        </w:rPr>
        <w:t>05</w:t>
      </w:r>
      <w:r>
        <w:rPr>
          <w:rFonts w:hint="eastAsia" w:ascii="宋体" w:hAnsi="宋体"/>
          <w:szCs w:val="28"/>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附件一</w:t>
      </w:r>
    </w:p>
    <w:p>
      <w:pPr>
        <w:jc w:val="center"/>
        <w:rPr>
          <w:rFonts w:ascii="宋体" w:hAnsi="宋体"/>
          <w:b/>
          <w:sz w:val="44"/>
          <w:szCs w:val="44"/>
        </w:rPr>
      </w:pPr>
      <w:r>
        <w:rPr>
          <w:rFonts w:hint="eastAsia" w:ascii="宋体" w:hAnsi="宋体"/>
          <w:b/>
          <w:sz w:val="44"/>
          <w:szCs w:val="44"/>
        </w:rPr>
        <w:t>回 执 单</w:t>
      </w:r>
    </w:p>
    <w:p>
      <w:pPr>
        <w:rPr>
          <w:rFonts w:ascii="宋体" w:hAnsi="宋体"/>
          <w:szCs w:val="21"/>
        </w:rPr>
      </w:pPr>
    </w:p>
    <w:p>
      <w:pPr>
        <w:rPr>
          <w:rFonts w:ascii="宋体" w:hAnsi="宋体"/>
          <w:szCs w:val="28"/>
        </w:rPr>
      </w:pPr>
      <w:r>
        <w:rPr>
          <w:rFonts w:hint="eastAsia" w:ascii="宋体" w:hAnsi="宋体"/>
          <w:szCs w:val="28"/>
          <w:u w:val="single"/>
        </w:rPr>
        <w:t>凉山州兴德建设有限责任公司</w:t>
      </w:r>
      <w:r>
        <w:rPr>
          <w:rFonts w:hint="eastAsia" w:ascii="宋体" w:hAnsi="宋体"/>
          <w:szCs w:val="28"/>
        </w:rPr>
        <w:t>：</w:t>
      </w:r>
    </w:p>
    <w:p>
      <w:pPr>
        <w:ind w:firstLine="840" w:firstLineChars="300"/>
        <w:rPr>
          <w:rFonts w:ascii="宋体" w:hAnsi="宋体"/>
          <w:szCs w:val="28"/>
        </w:rPr>
      </w:pPr>
      <w:r>
        <w:rPr>
          <w:rFonts w:hint="eastAsia" w:ascii="宋体" w:hAnsi="宋体"/>
          <w:szCs w:val="28"/>
        </w:rPr>
        <w:t>贵公司于</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日发出的</w:t>
      </w:r>
      <w:r>
        <w:rPr>
          <w:rFonts w:hint="eastAsia" w:ascii="宋体" w:hAnsi="宋体"/>
          <w:szCs w:val="28"/>
          <w:u w:val="single"/>
        </w:rPr>
        <w:t>凉山州兴德建设有限责任公司关于采用竞争性谈判的方式选取德昌县南环线建设工程（东段）项目临时用地报批技术服务单位</w:t>
      </w:r>
      <w:r>
        <w:rPr>
          <w:rFonts w:hint="eastAsia" w:ascii="宋体" w:hAnsi="宋体"/>
          <w:szCs w:val="28"/>
        </w:rPr>
        <w:t>已收悉，经我单位认真研究，决定接受贵公司的邀请，参加</w:t>
      </w:r>
      <w:r>
        <w:rPr>
          <w:rFonts w:hint="eastAsia" w:ascii="宋体" w:hAnsi="宋体"/>
          <w:szCs w:val="28"/>
          <w:u w:val="single"/>
        </w:rPr>
        <w:t>凉山州兴德建设有限责任公司关于采用竞争性谈判的方式选取德昌县南环线建设工程（东段）项目临时用地报批技术服务单位</w:t>
      </w:r>
      <w:r>
        <w:rPr>
          <w:rFonts w:hint="eastAsia" w:ascii="宋体" w:hAnsi="宋体"/>
          <w:szCs w:val="28"/>
        </w:rPr>
        <w:t>的竞争性谈判，并严格按邀请书的要求准备材料，按时参加谈判会议。</w:t>
      </w:r>
    </w:p>
    <w:p>
      <w:pPr>
        <w:rPr>
          <w:rFonts w:ascii="宋体" w:hAnsi="宋体"/>
          <w:szCs w:val="28"/>
        </w:rPr>
      </w:pPr>
    </w:p>
    <w:p>
      <w:pPr>
        <w:pStyle w:val="3"/>
        <w:spacing w:before="336" w:after="336"/>
      </w:pPr>
    </w:p>
    <w:p>
      <w:pPr>
        <w:ind w:firstLine="2800" w:firstLineChars="1000"/>
        <w:jc w:val="both"/>
        <w:rPr>
          <w:rFonts w:ascii="宋体" w:hAnsi="宋体"/>
          <w:szCs w:val="28"/>
        </w:rPr>
      </w:pPr>
      <w:r>
        <w:rPr>
          <w:rFonts w:hint="eastAsia" w:ascii="宋体" w:hAnsi="宋体"/>
          <w:szCs w:val="28"/>
        </w:rPr>
        <w:t>投标人：（盖章）</w:t>
      </w:r>
    </w:p>
    <w:p>
      <w:pPr>
        <w:ind w:firstLine="2800" w:firstLineChars="1000"/>
        <w:rPr>
          <w:rFonts w:ascii="宋体" w:hAnsi="宋体"/>
          <w:szCs w:val="28"/>
        </w:rPr>
      </w:pPr>
      <w:r>
        <w:rPr>
          <w:rFonts w:hint="eastAsia" w:ascii="宋体" w:hAnsi="宋体"/>
          <w:szCs w:val="28"/>
        </w:rPr>
        <w:t>法定代表人：</w:t>
      </w:r>
    </w:p>
    <w:p>
      <w:pPr>
        <w:ind w:firstLine="2800" w:firstLineChars="1000"/>
        <w:rPr>
          <w:rFonts w:ascii="宋体" w:hAnsi="宋体"/>
          <w:szCs w:val="28"/>
        </w:rPr>
      </w:pPr>
      <w:r>
        <w:rPr>
          <w:rFonts w:hint="eastAsia" w:ascii="宋体" w:hAnsi="宋体"/>
          <w:szCs w:val="28"/>
        </w:rPr>
        <w:t>联系人：</w:t>
      </w:r>
    </w:p>
    <w:p>
      <w:pPr>
        <w:ind w:firstLine="2800" w:firstLineChars="1000"/>
        <w:rPr>
          <w:rFonts w:ascii="宋体" w:hAnsi="宋体"/>
          <w:szCs w:val="28"/>
        </w:rPr>
      </w:pPr>
      <w:r>
        <w:rPr>
          <w:rFonts w:hint="eastAsia" w:ascii="宋体" w:hAnsi="宋体"/>
          <w:szCs w:val="28"/>
        </w:rPr>
        <w:t>电话：</w:t>
      </w:r>
    </w:p>
    <w:p>
      <w:pPr>
        <w:ind w:firstLine="2800" w:firstLineChars="1000"/>
        <w:rPr>
          <w:rFonts w:ascii="宋体" w:hAnsi="宋体"/>
          <w:szCs w:val="28"/>
        </w:rPr>
      </w:pPr>
      <w:r>
        <w:rPr>
          <w:rFonts w:hint="eastAsia" w:ascii="宋体" w:hAnsi="宋体"/>
          <w:szCs w:val="28"/>
        </w:rPr>
        <w:t>邮箱：</w:t>
      </w:r>
    </w:p>
    <w:p>
      <w:pPr>
        <w:ind w:firstLine="3500" w:firstLineChars="1250"/>
        <w:rPr>
          <w:rFonts w:ascii="宋体" w:hAnsi="宋体"/>
          <w:sz w:val="24"/>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 xml:space="preserve">年 </w:t>
      </w:r>
      <w:r>
        <w:rPr>
          <w:rFonts w:hint="eastAsia" w:ascii="宋体" w:hAnsi="宋体"/>
          <w:szCs w:val="28"/>
          <w:u w:val="single"/>
        </w:rPr>
        <w:t xml:space="preserve">    </w:t>
      </w:r>
      <w:r>
        <w:rPr>
          <w:rFonts w:hint="eastAsia" w:ascii="宋体" w:hAnsi="宋体"/>
          <w:szCs w:val="28"/>
        </w:rPr>
        <w:t xml:space="preserve">月 </w:t>
      </w:r>
      <w:r>
        <w:rPr>
          <w:rFonts w:hint="eastAsia" w:ascii="宋体" w:hAnsi="宋体"/>
          <w:szCs w:val="28"/>
          <w:u w:val="single"/>
        </w:rPr>
        <w:t xml:space="preserve">    </w:t>
      </w:r>
      <w:r>
        <w:rPr>
          <w:rFonts w:hint="eastAsia" w:ascii="宋体" w:hAnsi="宋体"/>
          <w:szCs w:val="28"/>
        </w:rPr>
        <w:t>日</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rPr>
      </w:pPr>
    </w:p>
    <w:p>
      <w:pPr>
        <w:rPr>
          <w:rFonts w:ascii="宋体" w:hAnsi="宋体"/>
          <w:b/>
          <w:sz w:val="24"/>
        </w:rPr>
      </w:pPr>
      <w:r>
        <w:rPr>
          <w:rFonts w:hint="eastAsia" w:ascii="宋体" w:hAnsi="宋体"/>
          <w:sz w:val="24"/>
        </w:rPr>
        <w:t>附件二</w:t>
      </w:r>
    </w:p>
    <w:p>
      <w:pPr>
        <w:jc w:val="center"/>
        <w:rPr>
          <w:rFonts w:ascii="宋体" w:hAnsi="宋体"/>
          <w:b/>
          <w:szCs w:val="32"/>
        </w:rPr>
      </w:pPr>
      <w:r>
        <w:rPr>
          <w:rFonts w:hint="eastAsia" w:ascii="宋体" w:hAnsi="宋体"/>
          <w:b/>
          <w:szCs w:val="32"/>
        </w:rPr>
        <w:t>授权委托书</w:t>
      </w:r>
    </w:p>
    <w:p>
      <w:pPr>
        <w:rPr>
          <w:rFonts w:ascii="宋体" w:hAnsi="宋体"/>
          <w:sz w:val="24"/>
        </w:rPr>
      </w:pPr>
    </w:p>
    <w:p>
      <w:pPr>
        <w:spacing w:line="360" w:lineRule="auto"/>
        <w:rPr>
          <w:rFonts w:ascii="宋体" w:hAnsi="宋体"/>
          <w:sz w:val="24"/>
        </w:rPr>
      </w:pPr>
      <w:r>
        <w:rPr>
          <w:rFonts w:hint="eastAsia" w:ascii="宋体" w:hAnsi="宋体"/>
          <w:sz w:val="24"/>
        </w:rPr>
        <w:t xml:space="preserve">    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（投标人名称）的法定代表人，现委托本单位人员</w:t>
      </w:r>
      <w:r>
        <w:rPr>
          <w:rFonts w:hint="eastAsia" w:ascii="宋体" w:hAnsi="宋体"/>
          <w:sz w:val="24"/>
          <w:u w:val="single"/>
        </w:rPr>
        <w:t xml:space="preserve">            </w:t>
      </w:r>
      <w:r>
        <w:rPr>
          <w:rFonts w:hint="eastAsia" w:ascii="宋体" w:hAnsi="宋体"/>
          <w:sz w:val="24"/>
        </w:rPr>
        <w:t>（姓名）为我方代理人。代理人根据授权，以我方名义签署、澄清、说明、补正、递交、撤回、修改</w:t>
      </w:r>
      <w:r>
        <w:rPr>
          <w:rFonts w:hint="eastAsia" w:ascii="宋体" w:hAnsi="宋体"/>
          <w:sz w:val="24"/>
          <w:u w:val="single"/>
        </w:rPr>
        <w:t xml:space="preserve">                    </w:t>
      </w:r>
      <w:r>
        <w:rPr>
          <w:rFonts w:hint="eastAsia" w:ascii="宋体" w:hAnsi="宋体"/>
          <w:sz w:val="24"/>
        </w:rPr>
        <w:t>（事项名称）</w:t>
      </w:r>
      <w:r>
        <w:rPr>
          <w:rFonts w:hint="eastAsia" w:ascii="宋体" w:hAnsi="宋体"/>
          <w:sz w:val="24"/>
          <w:u w:val="single"/>
        </w:rPr>
        <w:t xml:space="preserve">            </w:t>
      </w:r>
      <w:r>
        <w:rPr>
          <w:rFonts w:hint="eastAsia" w:ascii="宋体" w:hAnsi="宋体"/>
          <w:sz w:val="24"/>
        </w:rPr>
        <w:t>的竞争性谈判、签订合同和处理有关事宜（向有关行政监督部门投诉另行授权），其法律后果由我方承担。</w:t>
      </w:r>
    </w:p>
    <w:p>
      <w:pPr>
        <w:spacing w:line="360" w:lineRule="auto"/>
        <w:rPr>
          <w:rFonts w:ascii="宋体" w:hAnsi="宋体"/>
          <w:sz w:val="24"/>
        </w:rPr>
      </w:pPr>
      <w:r>
        <w:rPr>
          <w:rFonts w:hint="eastAsia" w:ascii="宋体" w:hAnsi="宋体"/>
          <w:sz w:val="24"/>
        </w:rPr>
        <w:t>委托期限：自本授权委托书签署之日起至该项工作结束为止。</w:t>
      </w:r>
    </w:p>
    <w:p>
      <w:pPr>
        <w:spacing w:line="360" w:lineRule="auto"/>
        <w:ind w:firstLine="1200" w:firstLineChars="500"/>
        <w:rPr>
          <w:rFonts w:ascii="宋体" w:hAnsi="宋体"/>
          <w:sz w:val="24"/>
        </w:rPr>
      </w:pPr>
      <w:r>
        <w:rPr>
          <w:rFonts w:hint="eastAsia" w:ascii="宋体" w:hAnsi="宋体"/>
          <w:sz w:val="24"/>
        </w:rPr>
        <w:t>代理人无转委托权。</w:t>
      </w:r>
    </w:p>
    <w:p>
      <w:pPr>
        <w:spacing w:line="360" w:lineRule="auto"/>
        <w:ind w:firstLine="420"/>
        <w:rPr>
          <w:rFonts w:ascii="宋体" w:hAnsi="宋体"/>
          <w:sz w:val="24"/>
        </w:rPr>
      </w:pPr>
    </w:p>
    <w:p>
      <w:pPr>
        <w:spacing w:line="360" w:lineRule="auto"/>
        <w:rPr>
          <w:rFonts w:ascii="宋体" w:hAnsi="宋体"/>
          <w:sz w:val="24"/>
        </w:rPr>
      </w:pPr>
      <w:r>
        <w:rPr>
          <w:rFonts w:hint="eastAsia" w:ascii="宋体" w:hAnsi="宋体"/>
          <w:sz w:val="24"/>
        </w:rPr>
        <w:t xml:space="preserve">    附：（1）法定代表人身份证复印件</w:t>
      </w:r>
    </w:p>
    <w:p>
      <w:pPr>
        <w:spacing w:line="360" w:lineRule="auto"/>
        <w:rPr>
          <w:rFonts w:ascii="宋体" w:hAnsi="宋体"/>
          <w:sz w:val="24"/>
        </w:rPr>
      </w:pPr>
      <w:r>
        <w:rPr>
          <w:rFonts w:hint="eastAsia" w:ascii="宋体" w:hAnsi="宋体"/>
          <w:sz w:val="24"/>
        </w:rPr>
        <w:t xml:space="preserve">        （2）委托代理人身份证原件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投  标  人：</w:t>
      </w:r>
      <w:r>
        <w:rPr>
          <w:rFonts w:hint="eastAsia" w:ascii="宋体" w:hAnsi="宋体"/>
          <w:sz w:val="24"/>
          <w:u w:val="single"/>
        </w:rPr>
        <w:t xml:space="preserve">                        </w:t>
      </w:r>
      <w:r>
        <w:rPr>
          <w:rFonts w:hint="eastAsia" w:ascii="宋体" w:hAnsi="宋体"/>
          <w:sz w:val="24"/>
        </w:rPr>
        <w:t>（盖单位章）</w:t>
      </w:r>
    </w:p>
    <w:p>
      <w:pPr>
        <w:spacing w:line="360" w:lineRule="auto"/>
        <w:rPr>
          <w:rFonts w:ascii="宋体" w:hAnsi="宋体"/>
          <w:sz w:val="24"/>
        </w:rPr>
      </w:pPr>
      <w:r>
        <w:rPr>
          <w:rFonts w:hint="eastAsia" w:ascii="宋体" w:hAnsi="宋体"/>
          <w:sz w:val="24"/>
        </w:rPr>
        <w:t xml:space="preserve">      法定代表人：</w:t>
      </w:r>
      <w:r>
        <w:rPr>
          <w:rFonts w:hint="eastAsia" w:ascii="宋体" w:hAnsi="宋体"/>
          <w:sz w:val="24"/>
          <w:u w:val="single"/>
        </w:rPr>
        <w:t xml:space="preserve">                        </w:t>
      </w:r>
      <w:r>
        <w:rPr>
          <w:rFonts w:hint="eastAsia" w:ascii="宋体" w:hAnsi="宋体"/>
          <w:sz w:val="24"/>
        </w:rPr>
        <w:t>（签字）</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委托代理人：</w:t>
      </w:r>
      <w:r>
        <w:rPr>
          <w:rFonts w:hint="eastAsia" w:ascii="宋体" w:hAnsi="宋体"/>
          <w:sz w:val="24"/>
          <w:u w:val="single"/>
        </w:rPr>
        <w:t xml:space="preserve">                        </w:t>
      </w:r>
      <w:r>
        <w:rPr>
          <w:rFonts w:hint="eastAsia" w:ascii="宋体" w:hAnsi="宋体"/>
          <w:sz w:val="24"/>
        </w:rPr>
        <w:t>（签字）</w:t>
      </w:r>
    </w:p>
    <w:p>
      <w:pPr>
        <w:spacing w:line="360" w:lineRule="auto"/>
        <w:rPr>
          <w:rFonts w:ascii="宋体" w:hAnsi="宋体"/>
          <w:sz w:val="24"/>
        </w:rPr>
      </w:pPr>
      <w:r>
        <w:rPr>
          <w:rFonts w:hint="eastAsia" w:ascii="宋体" w:hAnsi="宋体"/>
          <w:sz w:val="24"/>
        </w:rPr>
        <w:t xml:space="preserve">      联系电话：</w:t>
      </w:r>
      <w:r>
        <w:rPr>
          <w:rFonts w:hint="eastAsia" w:ascii="宋体" w:hAnsi="宋体"/>
          <w:sz w:val="24"/>
          <w:u w:val="single"/>
        </w:rPr>
        <w:t xml:space="preserve">         </w:t>
      </w:r>
      <w:r>
        <w:rPr>
          <w:rFonts w:hint="eastAsia" w:ascii="宋体" w:hAnsi="宋体"/>
          <w:sz w:val="24"/>
        </w:rPr>
        <w:t>（固定电话）</w:t>
      </w:r>
      <w:r>
        <w:rPr>
          <w:rFonts w:hint="eastAsia" w:ascii="宋体" w:hAnsi="宋体"/>
          <w:sz w:val="24"/>
          <w:u w:val="single"/>
        </w:rPr>
        <w:t xml:space="preserve">                 </w:t>
      </w:r>
      <w:r>
        <w:rPr>
          <w:rFonts w:hint="eastAsia" w:ascii="宋体" w:hAnsi="宋体"/>
          <w:sz w:val="24"/>
        </w:rPr>
        <w:t>（移动电话）</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注: (1)法定代表人不亲自投标而委托代理人投标适用。</w:t>
      </w:r>
    </w:p>
    <w:p>
      <w:pPr>
        <w:ind w:firstLine="480" w:firstLineChars="200"/>
        <w:rPr>
          <w:rFonts w:ascii="宋体" w:hAnsi="宋体"/>
          <w:sz w:val="24"/>
        </w:rPr>
      </w:pPr>
      <w:r>
        <w:rPr>
          <w:rFonts w:hint="eastAsia" w:ascii="宋体" w:hAnsi="宋体"/>
          <w:sz w:val="24"/>
        </w:rPr>
        <w:t>(2)法定代表人委托他人投标的，委托代理人应是投标人本单位的人员。</w:t>
      </w:r>
    </w:p>
    <w:p>
      <w:pPr>
        <w:ind w:firstLine="480" w:firstLineChars="200"/>
        <w:rPr>
          <w:rFonts w:ascii="宋体" w:hAnsi="宋体"/>
          <w:sz w:val="24"/>
        </w:rPr>
      </w:pPr>
      <w:r>
        <w:rPr>
          <w:rFonts w:hint="eastAsia" w:ascii="宋体" w:hAnsi="宋体"/>
          <w:sz w:val="24"/>
        </w:rPr>
        <w:t>(3)委托代理人在递交投标文件时，应携带投标人企业法人资格证明原件和委托代理人身份证原件；委托代理人最近6个月连续缴费证明；退休人员提供退休证明材料，无需提供社保缴费证明；新聘人员在该申请人单位的社保缴费证明不足6个月的，应提供聘用合同。</w:t>
      </w:r>
    </w:p>
    <w:p>
      <w:pPr>
        <w:ind w:firstLine="480" w:firstLineChars="200"/>
        <w:rPr>
          <w:rFonts w:ascii="宋体" w:hAnsi="宋体"/>
          <w:sz w:val="24"/>
        </w:rPr>
      </w:pPr>
      <w:r>
        <w:rPr>
          <w:rFonts w:hint="eastAsia" w:ascii="宋体" w:hAnsi="宋体"/>
          <w:sz w:val="24"/>
        </w:rPr>
        <w:t>(4)委托代理人提供的证件、证明不齐或不符合要求的，投标文件不予接收。</w:t>
      </w:r>
    </w:p>
    <w:p/>
    <w:p/>
    <w:p>
      <w:pPr>
        <w:pStyle w:val="2"/>
        <w:jc w:val="center"/>
        <w:rPr>
          <w:rFonts w:hint="default"/>
          <w:sz w:val="44"/>
          <w:szCs w:val="44"/>
        </w:rPr>
      </w:pPr>
      <w:r>
        <w:rPr>
          <w:sz w:val="44"/>
          <w:szCs w:val="44"/>
        </w:rPr>
        <w:t>《参选人须知文件》</w:t>
      </w:r>
    </w:p>
    <w:p>
      <w:pPr>
        <w:ind w:right="640"/>
        <w:jc w:val="center"/>
        <w:rPr>
          <w:rFonts w:ascii="宋体" w:hAnsi="宋体"/>
          <w:b/>
          <w:sz w:val="32"/>
          <w:szCs w:val="32"/>
        </w:rPr>
      </w:pPr>
    </w:p>
    <w:p>
      <w:pPr>
        <w:jc w:val="center"/>
        <w:rPr>
          <w:rFonts w:ascii="宋体" w:hAnsi="宋体"/>
          <w:b/>
          <w:sz w:val="48"/>
          <w:szCs w:val="36"/>
        </w:rPr>
      </w:pPr>
      <w:r>
        <w:rPr>
          <w:rFonts w:hint="eastAsia" w:ascii="宋体" w:hAnsi="宋体"/>
          <w:b/>
          <w:sz w:val="48"/>
          <w:szCs w:val="36"/>
        </w:rPr>
        <w:t>第1章  竞争性谈判项目概况</w:t>
      </w:r>
    </w:p>
    <w:p>
      <w:pPr>
        <w:ind w:firstLine="560" w:firstLineChars="200"/>
        <w:rPr>
          <w:rFonts w:ascii="宋体" w:hAnsi="宋体"/>
          <w:bCs/>
          <w:szCs w:val="28"/>
        </w:rPr>
      </w:pPr>
      <w:r>
        <w:rPr>
          <w:rFonts w:hint="eastAsia" w:ascii="宋体" w:hAnsi="宋体"/>
          <w:bCs/>
          <w:szCs w:val="28"/>
        </w:rPr>
        <w:t>1、竞争性谈判项目的基本情况</w:t>
      </w:r>
    </w:p>
    <w:p>
      <w:pPr>
        <w:ind w:firstLine="560" w:firstLineChars="200"/>
        <w:rPr>
          <w:rFonts w:ascii="宋体" w:hAnsi="宋体"/>
          <w:szCs w:val="28"/>
        </w:rPr>
      </w:pPr>
      <w:r>
        <w:rPr>
          <w:rFonts w:hint="eastAsia" w:ascii="宋体" w:hAnsi="宋体"/>
          <w:szCs w:val="28"/>
        </w:rPr>
        <w:t>1.1 谈判人 (项目业主)：</w:t>
      </w:r>
      <w:r>
        <w:rPr>
          <w:rFonts w:hint="eastAsia" w:ascii="宋体" w:hAnsi="宋体"/>
          <w:szCs w:val="28"/>
          <w:u w:val="single"/>
        </w:rPr>
        <w:t>凉山州兴德建设有限责任公司</w:t>
      </w:r>
    </w:p>
    <w:p>
      <w:pPr>
        <w:ind w:firstLine="560" w:firstLineChars="200"/>
        <w:rPr>
          <w:rFonts w:ascii="宋体" w:hAnsi="宋体"/>
          <w:szCs w:val="28"/>
          <w:u w:val="single"/>
        </w:rPr>
      </w:pPr>
      <w:r>
        <w:rPr>
          <w:rFonts w:hint="eastAsia" w:ascii="宋体" w:hAnsi="宋体"/>
          <w:szCs w:val="28"/>
        </w:rPr>
        <w:t>1.1.1事项名称：</w:t>
      </w:r>
      <w:r>
        <w:rPr>
          <w:rFonts w:hint="eastAsia" w:ascii="宋体" w:hAnsi="宋体"/>
          <w:szCs w:val="28"/>
          <w:u w:val="single"/>
        </w:rPr>
        <w:t>凉山州兴德建设有限责任公司关于采用竞争性谈判的方式选德昌县南环线建设工程（东段）项目临时用地报批技术服务。</w:t>
      </w:r>
    </w:p>
    <w:p>
      <w:pPr>
        <w:ind w:firstLine="560" w:firstLineChars="200"/>
        <w:rPr>
          <w:color w:val="FF0000"/>
        </w:rPr>
      </w:pPr>
      <w:r>
        <w:rPr>
          <w:rFonts w:hint="eastAsia" w:ascii="宋体" w:hAnsi="宋体"/>
          <w:szCs w:val="28"/>
        </w:rPr>
        <w:t>1.1.2工程概况：</w:t>
      </w:r>
    </w:p>
    <w:p>
      <w:pPr>
        <w:ind w:firstLine="560" w:firstLineChars="200"/>
      </w:pPr>
      <w:r>
        <w:rPr>
          <w:rFonts w:hint="eastAsia"/>
          <w:szCs w:val="28"/>
        </w:rPr>
        <w:t>德昌县南环线建设工程（东段）</w:t>
      </w:r>
      <w:r>
        <w:rPr>
          <w:szCs w:val="28"/>
        </w:rPr>
        <w:t>属于城市主干路，</w:t>
      </w:r>
      <w:r>
        <w:rPr>
          <w:rFonts w:hint="eastAsia"/>
        </w:rPr>
        <w:t>全长约1.96公里，</w:t>
      </w:r>
      <w:r>
        <w:rPr>
          <w:szCs w:val="28"/>
        </w:rPr>
        <w:t>主路设计速度为60km/h、双向6车道，标准断面红线宽度为40m、42m。</w:t>
      </w:r>
      <w:r>
        <w:rPr>
          <w:rFonts w:hint="eastAsia"/>
        </w:rPr>
        <w:t>其中一座总长约1.1公里的跨安宁河特大桥；成昆铁路下穿及附属设施。</w:t>
      </w:r>
      <w:r>
        <w:rPr>
          <w:szCs w:val="28"/>
        </w:rPr>
        <w:t>主线大致为东西走向，路线起于G108国道，与G108平交后设安宁河大桥跨越纵1路、安宁河及防洪堤、滨河路、纵2路。在G108和纵1路之间设辅道、滨河路和纵2路之间设单向互通(含行车道、非机动车道、人行梯步)连接安宁河大桥和滨河路，同时设非机动车和人行道匝道桥连接滨河路和安宁河大桥，下穿老成昆铁路</w:t>
      </w:r>
      <w:r>
        <w:rPr>
          <w:rFonts w:hint="eastAsia"/>
          <w:szCs w:val="28"/>
        </w:rPr>
        <w:t>。</w:t>
      </w:r>
    </w:p>
    <w:p>
      <w:pPr>
        <w:ind w:firstLine="560" w:firstLineChars="200"/>
        <w:rPr>
          <w:rFonts w:ascii="宋体" w:hAnsi="宋体"/>
          <w:szCs w:val="28"/>
        </w:rPr>
      </w:pPr>
      <w:r>
        <w:rPr>
          <w:rFonts w:hint="eastAsia" w:ascii="宋体" w:hAnsi="宋体"/>
          <w:szCs w:val="28"/>
        </w:rPr>
        <w:t>2、工作内容、工作量及工期</w:t>
      </w:r>
    </w:p>
    <w:p>
      <w:pPr>
        <w:ind w:firstLine="560" w:firstLineChars="200"/>
        <w:rPr>
          <w:color w:val="auto"/>
          <w:szCs w:val="28"/>
        </w:rPr>
      </w:pPr>
      <w:r>
        <w:rPr>
          <w:rFonts w:hint="eastAsia" w:ascii="宋体" w:hAnsi="宋体"/>
          <w:color w:val="000000" w:themeColor="text1"/>
          <w:szCs w:val="28"/>
          <w14:textFill>
            <w14:solidFill>
              <w14:schemeClr w14:val="tx1"/>
            </w14:solidFill>
          </w14:textFill>
        </w:rPr>
        <w:t>2.1</w:t>
      </w:r>
      <w:r>
        <w:rPr>
          <w:rFonts w:hint="eastAsia"/>
          <w:szCs w:val="28"/>
          <w:highlight w:val="none"/>
        </w:rPr>
        <w:t>工作内容：按相关规定，对德昌县南环线建设工程（东段）项目临时用地范围</w:t>
      </w:r>
      <w:r>
        <w:rPr>
          <w:rFonts w:hint="eastAsia"/>
          <w:color w:val="auto"/>
          <w:sz w:val="28"/>
          <w:szCs w:val="28"/>
          <w:lang w:val="en-US" w:eastAsia="zh-CN"/>
        </w:rPr>
        <w:t>控制测量、在勘测定界资料的基础上，运用专业计算机软件，对已有数据、图件资料进行分析，完成包括但不限于勘测定界、地质灾害危险性评估、土地复垦方案等项目临时用地审批报件资料、并通过专家评审、</w:t>
      </w:r>
      <w:r>
        <w:rPr>
          <w:rFonts w:hint="eastAsia"/>
          <w:color w:val="auto"/>
          <w:szCs w:val="28"/>
        </w:rPr>
        <w:t>整理</w:t>
      </w:r>
      <w:r>
        <w:rPr>
          <w:rFonts w:hint="eastAsia"/>
          <w:color w:val="auto"/>
          <w:szCs w:val="28"/>
          <w:lang w:val="en-US" w:eastAsia="zh-CN"/>
        </w:rPr>
        <w:t>形成</w:t>
      </w:r>
      <w:r>
        <w:rPr>
          <w:rFonts w:hint="eastAsia"/>
          <w:color w:val="auto"/>
          <w:szCs w:val="28"/>
        </w:rPr>
        <w:t>临时用地组卷报件资料</w:t>
      </w:r>
      <w:r>
        <w:rPr>
          <w:rFonts w:hint="eastAsia"/>
          <w:color w:val="auto"/>
          <w:sz w:val="28"/>
          <w:szCs w:val="28"/>
          <w:lang w:val="en-US" w:eastAsia="zh-CN"/>
        </w:rPr>
        <w:t>，通过</w:t>
      </w:r>
      <w:r>
        <w:rPr>
          <w:rFonts w:hint="eastAsia" w:ascii="宋体" w:hAnsi="宋体"/>
          <w:color w:val="auto"/>
          <w:szCs w:val="28"/>
          <w:highlight w:val="none"/>
          <w:lang w:val="en-US" w:eastAsia="zh-CN"/>
        </w:rPr>
        <w:t>行政主管部门审批</w:t>
      </w:r>
      <w:r>
        <w:rPr>
          <w:rFonts w:hint="eastAsia"/>
          <w:color w:val="auto"/>
          <w:sz w:val="28"/>
          <w:szCs w:val="28"/>
          <w:lang w:val="en-US" w:eastAsia="zh-CN"/>
        </w:rPr>
        <w:t xml:space="preserve">审查，并取得相关临时用地批复。 </w:t>
      </w:r>
    </w:p>
    <w:p>
      <w:pPr>
        <w:ind w:firstLine="560" w:firstLineChars="200"/>
        <w:rPr>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2.2工作量：</w:t>
      </w:r>
      <w:r>
        <w:rPr>
          <w:rFonts w:hint="eastAsia"/>
          <w:color w:val="000000" w:themeColor="text1"/>
          <w:szCs w:val="28"/>
          <w14:textFill>
            <w14:solidFill>
              <w14:schemeClr w14:val="tx1"/>
            </w14:solidFill>
          </w14:textFill>
        </w:rPr>
        <w:t>本批次临时用地暂定</w:t>
      </w:r>
      <w:r>
        <w:rPr>
          <w:rFonts w:hint="eastAsia"/>
          <w:color w:val="000000" w:themeColor="text1"/>
          <w:szCs w:val="28"/>
          <w:lang w:val="en-US" w:eastAsia="zh-CN"/>
          <w14:textFill>
            <w14:solidFill>
              <w14:schemeClr w14:val="tx1"/>
            </w14:solidFill>
          </w14:textFill>
        </w:rPr>
        <w:t>5</w:t>
      </w:r>
      <w:r>
        <w:rPr>
          <w:rFonts w:hint="eastAsia"/>
          <w:color w:val="000000" w:themeColor="text1"/>
          <w:szCs w:val="28"/>
          <w14:textFill>
            <w14:solidFill>
              <w14:schemeClr w14:val="tx1"/>
            </w14:solidFill>
          </w14:textFill>
        </w:rPr>
        <w:t>个地块，面积约</w:t>
      </w:r>
      <w:r>
        <w:rPr>
          <w:rStyle w:val="34"/>
          <w:rFonts w:hint="eastAsia" w:ascii="仿宋" w:hAnsi="仿宋" w:eastAsia="仿宋" w:cs="仿宋"/>
          <w:sz w:val="32"/>
          <w:szCs w:val="32"/>
          <w:vertAlign w:val="baseline"/>
          <w:lang w:val="en-US" w:eastAsia="zh-CN"/>
        </w:rPr>
        <w:t>11722.045</w:t>
      </w:r>
      <w:r>
        <w:rPr>
          <w:rFonts w:hint="eastAsia" w:ascii="宋体" w:hAnsi="宋体" w:cs="宋体"/>
          <w:color w:val="000000" w:themeColor="text1"/>
          <w:szCs w:val="28"/>
          <w14:textFill>
            <w14:solidFill>
              <w14:schemeClr w14:val="tx1"/>
            </w14:solidFill>
          </w14:textFill>
        </w:rPr>
        <w:t>㎡</w:t>
      </w:r>
      <w:r>
        <w:rPr>
          <w:rFonts w:hint="eastAsia"/>
          <w:color w:val="000000" w:themeColor="text1"/>
          <w:szCs w:val="28"/>
          <w14:textFill>
            <w14:solidFill>
              <w14:schemeClr w14:val="tx1"/>
            </w14:solidFill>
          </w14:textFill>
        </w:rPr>
        <w:t>，费用以批次计费。若乙方报告编制完成后发生工作量调整，增加费用由双方协商解决。</w:t>
      </w:r>
    </w:p>
    <w:p>
      <w:pPr>
        <w:ind w:firstLine="560" w:firstLineChars="200"/>
        <w:rPr>
          <w:rFonts w:ascii="宋体" w:hAnsi="宋体"/>
          <w:szCs w:val="28"/>
          <w:highlight w:val="none"/>
        </w:rPr>
      </w:pPr>
      <w:r>
        <w:rPr>
          <w:rFonts w:hint="eastAsia" w:ascii="宋体" w:hAnsi="宋体"/>
          <w:szCs w:val="28"/>
          <w:highlight w:val="none"/>
        </w:rPr>
        <w:t>2.3工期：合同签订次日起算的</w:t>
      </w:r>
      <w:r>
        <w:rPr>
          <w:rFonts w:hint="eastAsia" w:ascii="宋体" w:hAnsi="宋体"/>
          <w:color w:val="auto"/>
          <w:szCs w:val="28"/>
          <w:highlight w:val="none"/>
        </w:rPr>
        <w:t>30日</w:t>
      </w:r>
      <w:r>
        <w:rPr>
          <w:rFonts w:hint="eastAsia" w:ascii="宋体" w:hAnsi="宋体"/>
          <w:szCs w:val="28"/>
          <w:highlight w:val="none"/>
        </w:rPr>
        <w:t>历天。</w:t>
      </w:r>
    </w:p>
    <w:p>
      <w:pPr>
        <w:ind w:firstLine="560" w:firstLineChars="200"/>
        <w:rPr>
          <w:rFonts w:ascii="宋体" w:hAnsi="宋体"/>
          <w:szCs w:val="28"/>
        </w:rPr>
      </w:pPr>
      <w:r>
        <w:rPr>
          <w:rFonts w:hint="eastAsia" w:ascii="宋体" w:hAnsi="宋体"/>
          <w:szCs w:val="28"/>
        </w:rPr>
        <w:t>3、质量要求：满足现行国家、行业及地方相关标准、规范要求，成果文件通过行政主管部门审批。</w:t>
      </w:r>
    </w:p>
    <w:p>
      <w:pPr>
        <w:ind w:firstLine="560" w:firstLineChars="200"/>
        <w:rPr>
          <w:rFonts w:ascii="宋体" w:hAnsi="宋体"/>
          <w:szCs w:val="28"/>
          <w:highlight w:val="green"/>
        </w:rPr>
      </w:pPr>
      <w:r>
        <w:rPr>
          <w:rFonts w:hint="eastAsia" w:ascii="宋体" w:hAnsi="宋体"/>
          <w:szCs w:val="28"/>
        </w:rPr>
        <w:t>4、安全要求：采取安全措施确保外业作业安全，确保成果文件满足现行国家、行业及地方相关标准、规范要求，成果文件通过行政主管部门审批。</w:t>
      </w:r>
    </w:p>
    <w:p>
      <w:pPr>
        <w:adjustRightInd w:val="0"/>
        <w:snapToGrid w:val="0"/>
        <w:spacing w:line="360" w:lineRule="auto"/>
        <w:ind w:firstLine="560" w:firstLineChars="200"/>
        <w:outlineLvl w:val="0"/>
        <w:rPr>
          <w:rFonts w:ascii="宋体" w:hAnsi="宋体"/>
          <w:szCs w:val="28"/>
        </w:rPr>
      </w:pPr>
      <w:r>
        <w:rPr>
          <w:rFonts w:hint="eastAsia" w:ascii="宋体" w:hAnsi="宋体"/>
          <w:szCs w:val="28"/>
        </w:rPr>
        <w:t xml:space="preserve">5、人员及设备设施要求 </w:t>
      </w:r>
    </w:p>
    <w:p>
      <w:pPr>
        <w:adjustRightInd w:val="0"/>
        <w:snapToGrid w:val="0"/>
        <w:spacing w:line="360" w:lineRule="auto"/>
        <w:ind w:firstLine="560" w:firstLineChars="200"/>
        <w:outlineLvl w:val="0"/>
        <w:rPr>
          <w:rFonts w:ascii="宋体" w:hAnsi="宋体"/>
          <w:color w:val="auto"/>
          <w:szCs w:val="28"/>
        </w:rPr>
      </w:pPr>
      <w:r>
        <w:rPr>
          <w:rFonts w:hint="eastAsia" w:ascii="宋体" w:hAnsi="宋体" w:cs="宋体"/>
          <w:color w:val="auto"/>
          <w:szCs w:val="28"/>
          <w:lang w:val="en-US" w:eastAsia="zh-CN"/>
        </w:rPr>
        <w:t>5.1</w:t>
      </w:r>
      <w:r>
        <w:rPr>
          <w:rFonts w:hint="eastAsia" w:ascii="宋体" w:hAnsi="宋体" w:cs="宋体"/>
          <w:color w:val="auto"/>
          <w:szCs w:val="28"/>
        </w:rPr>
        <w:t>人员配备要求：</w:t>
      </w:r>
    </w:p>
    <w:p>
      <w:pPr>
        <w:adjustRightInd w:val="0"/>
        <w:snapToGrid w:val="0"/>
        <w:spacing w:line="360" w:lineRule="auto"/>
        <w:ind w:firstLine="560" w:firstLineChars="200"/>
        <w:outlineLvl w:val="0"/>
        <w:rPr>
          <w:rFonts w:ascii="宋体" w:hAnsi="宋体"/>
          <w:color w:val="auto"/>
          <w:szCs w:val="28"/>
        </w:rPr>
      </w:pPr>
      <w:r>
        <w:rPr>
          <w:rFonts w:hint="eastAsia" w:ascii="宋体" w:hAnsi="宋体"/>
          <w:color w:val="auto"/>
          <w:szCs w:val="28"/>
          <w:lang w:val="en-US" w:eastAsia="zh-CN"/>
        </w:rPr>
        <w:t>5.1.</w:t>
      </w:r>
      <w:r>
        <w:rPr>
          <w:rFonts w:hint="eastAsia" w:ascii="宋体" w:hAnsi="宋体"/>
          <w:color w:val="auto"/>
          <w:szCs w:val="28"/>
        </w:rPr>
        <w:t>1项目负责人：具备测绘相关专业中级及以上技术职称；</w:t>
      </w:r>
    </w:p>
    <w:p>
      <w:pPr>
        <w:adjustRightInd w:val="0"/>
        <w:snapToGrid w:val="0"/>
        <w:spacing w:line="360" w:lineRule="auto"/>
        <w:ind w:firstLine="560" w:firstLineChars="200"/>
        <w:outlineLvl w:val="0"/>
        <w:rPr>
          <w:rFonts w:ascii="宋体" w:hAnsi="宋体"/>
          <w:color w:val="auto"/>
          <w:szCs w:val="28"/>
        </w:rPr>
      </w:pPr>
      <w:r>
        <w:rPr>
          <w:rFonts w:hint="eastAsia" w:ascii="宋体" w:hAnsi="宋体"/>
          <w:color w:val="auto"/>
          <w:szCs w:val="28"/>
          <w:lang w:val="en-US" w:eastAsia="zh-CN"/>
        </w:rPr>
        <w:t>5.1.</w:t>
      </w:r>
      <w:r>
        <w:rPr>
          <w:rFonts w:hint="eastAsia" w:ascii="宋体" w:hAnsi="宋体"/>
          <w:color w:val="auto"/>
          <w:szCs w:val="28"/>
        </w:rPr>
        <w:t>2以上人员须提供本单位在职证明及相关有效证书等证明材料，并加盖公章。</w:t>
      </w:r>
    </w:p>
    <w:p>
      <w:pPr>
        <w:adjustRightInd w:val="0"/>
        <w:snapToGrid w:val="0"/>
        <w:spacing w:line="360" w:lineRule="auto"/>
        <w:ind w:firstLine="560" w:firstLineChars="200"/>
        <w:outlineLvl w:val="0"/>
        <w:rPr>
          <w:rFonts w:ascii="宋体" w:hAnsi="宋体"/>
          <w:szCs w:val="28"/>
        </w:rPr>
      </w:pPr>
      <w:r>
        <w:rPr>
          <w:rFonts w:hint="eastAsia" w:ascii="宋体" w:hAnsi="宋体"/>
          <w:szCs w:val="28"/>
          <w:lang w:val="en-US" w:eastAsia="zh-CN"/>
        </w:rPr>
        <w:t>5.2</w:t>
      </w:r>
      <w:r>
        <w:rPr>
          <w:rFonts w:hint="eastAsia" w:ascii="宋体" w:hAnsi="宋体"/>
          <w:szCs w:val="28"/>
        </w:rPr>
        <w:t>设备设施、工器具：满足本项目工作需求。</w:t>
      </w:r>
    </w:p>
    <w:p>
      <w:pPr>
        <w:adjustRightInd w:val="0"/>
        <w:snapToGrid w:val="0"/>
        <w:spacing w:line="360" w:lineRule="auto"/>
        <w:ind w:firstLine="560" w:firstLineChars="200"/>
        <w:outlineLvl w:val="0"/>
        <w:rPr>
          <w:rFonts w:ascii="宋体" w:hAnsi="宋体"/>
          <w:szCs w:val="28"/>
        </w:rPr>
      </w:pPr>
      <w:r>
        <w:rPr>
          <w:rFonts w:hint="eastAsia" w:ascii="宋体" w:hAnsi="宋体"/>
          <w:szCs w:val="28"/>
        </w:rPr>
        <w:t>6、其他要求：满足现行国家、行业及地方相关标准、规范要求，满足行政主管部门、谈判人的相关要求。</w:t>
      </w:r>
    </w:p>
    <w:p>
      <w:pPr>
        <w:ind w:firstLine="560" w:firstLineChars="200"/>
        <w:rPr>
          <w:rFonts w:ascii="宋体" w:hAnsi="宋体"/>
          <w:szCs w:val="28"/>
        </w:rPr>
      </w:pPr>
      <w:r>
        <w:rPr>
          <w:rFonts w:hint="eastAsia" w:ascii="宋体" w:hAnsi="宋体"/>
          <w:szCs w:val="28"/>
        </w:rPr>
        <w:t>7、谈判小组的组成</w:t>
      </w:r>
    </w:p>
    <w:p>
      <w:pPr>
        <w:ind w:firstLine="980" w:firstLineChars="350"/>
        <w:rPr>
          <w:rFonts w:ascii="宋体" w:hAnsi="宋体"/>
          <w:b/>
          <w:sz w:val="48"/>
          <w:szCs w:val="36"/>
        </w:rPr>
      </w:pPr>
      <w:r>
        <w:rPr>
          <w:rFonts w:hint="eastAsia" w:ascii="宋体" w:hAnsi="宋体"/>
          <w:szCs w:val="28"/>
        </w:rPr>
        <w:t>由公司成立谈判小组，总数为</w:t>
      </w:r>
      <w:r>
        <w:rPr>
          <w:rFonts w:hint="eastAsia" w:ascii="宋体" w:hAnsi="宋体"/>
          <w:szCs w:val="28"/>
          <w:u w:val="single"/>
        </w:rPr>
        <w:t xml:space="preserve">3 </w:t>
      </w:r>
      <w:r>
        <w:rPr>
          <w:rFonts w:hint="eastAsia" w:ascii="宋体" w:hAnsi="宋体"/>
          <w:szCs w:val="28"/>
        </w:rPr>
        <w:t>人。</w:t>
      </w:r>
    </w:p>
    <w:p>
      <w:pPr>
        <w:rPr>
          <w:rFonts w:ascii="宋体" w:hAnsi="宋体"/>
          <w:b/>
          <w:sz w:val="48"/>
          <w:szCs w:val="36"/>
        </w:rPr>
      </w:pPr>
      <w:r>
        <w:rPr>
          <w:rFonts w:hint="eastAsia" w:ascii="宋体" w:hAnsi="宋体"/>
          <w:b/>
          <w:sz w:val="48"/>
          <w:szCs w:val="36"/>
        </w:rPr>
        <w:br w:type="page"/>
      </w:r>
    </w:p>
    <w:p>
      <w:pPr>
        <w:jc w:val="center"/>
        <w:rPr>
          <w:rFonts w:ascii="宋体" w:hAnsi="宋体"/>
          <w:b/>
          <w:sz w:val="48"/>
          <w:szCs w:val="36"/>
        </w:rPr>
      </w:pPr>
      <w:r>
        <w:rPr>
          <w:rFonts w:hint="eastAsia" w:ascii="宋体" w:hAnsi="宋体"/>
          <w:b/>
          <w:sz w:val="48"/>
          <w:szCs w:val="36"/>
        </w:rPr>
        <w:t>第2章  谈判须知</w:t>
      </w:r>
    </w:p>
    <w:p>
      <w:pPr>
        <w:ind w:firstLine="560" w:firstLineChars="200"/>
        <w:rPr>
          <w:rFonts w:ascii="宋体" w:hAnsi="宋体"/>
          <w:szCs w:val="28"/>
          <w:u w:val="single"/>
        </w:rPr>
      </w:pPr>
      <w:r>
        <w:rPr>
          <w:rFonts w:hint="eastAsia" w:ascii="宋体" w:hAnsi="宋体"/>
          <w:szCs w:val="28"/>
        </w:rPr>
        <w:t>1、事项名称 ：</w:t>
      </w:r>
      <w:r>
        <w:rPr>
          <w:rFonts w:hint="eastAsia" w:ascii="宋体" w:hAnsi="宋体"/>
          <w:szCs w:val="28"/>
          <w:u w:val="single"/>
        </w:rPr>
        <w:t>凉山州兴德建设有限责任公司关于采用竞争性谈判的方式选德昌县南环线建设工程（东段）项目临时用地报批技术服务。</w:t>
      </w:r>
    </w:p>
    <w:p>
      <w:pPr>
        <w:spacing w:line="560" w:lineRule="exact"/>
        <w:ind w:firstLine="560" w:firstLineChars="200"/>
        <w:rPr>
          <w:rFonts w:ascii="宋体" w:hAnsi="宋体"/>
          <w:szCs w:val="28"/>
        </w:rPr>
      </w:pPr>
      <w:r>
        <w:rPr>
          <w:rFonts w:hint="eastAsia" w:ascii="宋体" w:hAnsi="宋体"/>
          <w:szCs w:val="28"/>
        </w:rPr>
        <w:t>1.1、谈判申请人资格及业绩要求</w:t>
      </w:r>
    </w:p>
    <w:p>
      <w:pPr>
        <w:pStyle w:val="24"/>
        <w:spacing w:line="560" w:lineRule="exact"/>
        <w:ind w:firstLine="560"/>
        <w:rPr>
          <w:rFonts w:ascii="宋体" w:hAnsi="宋体" w:cs="宋体"/>
          <w:szCs w:val="28"/>
        </w:rPr>
      </w:pPr>
      <w:r>
        <w:rPr>
          <w:rFonts w:hint="eastAsia" w:ascii="宋体" w:hAnsi="宋体" w:cs="宋体"/>
          <w:szCs w:val="28"/>
        </w:rPr>
        <w:t>1.1.1中华人民共和国境内独立法人资格，持有有效营业执照，具有独立承担民事责任的能力；</w:t>
      </w:r>
    </w:p>
    <w:p>
      <w:pPr>
        <w:pStyle w:val="24"/>
        <w:spacing w:line="560" w:lineRule="exact"/>
        <w:ind w:firstLine="560"/>
        <w:rPr>
          <w:rFonts w:ascii="宋体" w:hAnsi="宋体" w:cs="宋体"/>
          <w:szCs w:val="28"/>
        </w:rPr>
      </w:pPr>
      <w:r>
        <w:rPr>
          <w:rFonts w:hint="eastAsia" w:ascii="宋体" w:hAnsi="宋体" w:cs="宋体"/>
          <w:szCs w:val="28"/>
        </w:rPr>
        <w:t>1.1.2具有良好的商业信誉；</w:t>
      </w:r>
    </w:p>
    <w:p>
      <w:pPr>
        <w:pStyle w:val="24"/>
        <w:spacing w:line="560" w:lineRule="exact"/>
        <w:ind w:firstLine="560"/>
        <w:rPr>
          <w:rFonts w:ascii="宋体" w:hAnsi="宋体" w:cs="宋体"/>
          <w:szCs w:val="28"/>
        </w:rPr>
      </w:pPr>
      <w:r>
        <w:rPr>
          <w:rFonts w:hint="eastAsia" w:ascii="宋体" w:hAnsi="宋体" w:cs="宋体"/>
          <w:szCs w:val="28"/>
        </w:rPr>
        <w:t>1.1.3具有履行合同所必需的设备和专业技术能力；</w:t>
      </w:r>
    </w:p>
    <w:p>
      <w:pPr>
        <w:pStyle w:val="24"/>
        <w:spacing w:line="560" w:lineRule="exact"/>
        <w:ind w:firstLine="560"/>
        <w:rPr>
          <w:rFonts w:ascii="宋体" w:hAnsi="宋体"/>
          <w:szCs w:val="28"/>
        </w:rPr>
      </w:pPr>
      <w:r>
        <w:rPr>
          <w:rFonts w:hint="eastAsia" w:ascii="宋体" w:hAnsi="宋体" w:cs="宋体"/>
          <w:szCs w:val="28"/>
        </w:rPr>
        <w:t>1.1.4</w:t>
      </w:r>
      <w:r>
        <w:rPr>
          <w:rFonts w:hint="eastAsia" w:ascii="宋体" w:hAnsi="宋体"/>
          <w:szCs w:val="28"/>
        </w:rPr>
        <w:t>参加本次谈判活动前三年在经营活动中没有重大违法记录；</w:t>
      </w:r>
    </w:p>
    <w:p>
      <w:pPr>
        <w:pStyle w:val="24"/>
        <w:spacing w:line="560" w:lineRule="exact"/>
        <w:ind w:firstLine="560"/>
        <w:rPr>
          <w:rFonts w:ascii="宋体" w:hAnsi="宋体" w:cs="Times New Roman"/>
          <w:color w:val="auto"/>
          <w:szCs w:val="28"/>
          <w:highlight w:val="none"/>
        </w:rPr>
      </w:pPr>
      <w:r>
        <w:rPr>
          <w:rFonts w:hint="eastAsia" w:ascii="宋体" w:hAnsi="宋体"/>
          <w:szCs w:val="28"/>
        </w:rPr>
        <w:t>1.1.5</w:t>
      </w:r>
      <w:r>
        <w:rPr>
          <w:rFonts w:hint="eastAsia" w:ascii="宋体" w:hAnsi="宋体" w:cs="Times New Roman"/>
          <w:color w:val="auto"/>
          <w:szCs w:val="28"/>
          <w:highlight w:val="none"/>
        </w:rPr>
        <w:t>资质要求:具备测绘行政主管部门颁发的乙级及以上测绘资质证书。</w:t>
      </w:r>
    </w:p>
    <w:p>
      <w:pPr>
        <w:pStyle w:val="24"/>
        <w:spacing w:line="560" w:lineRule="exact"/>
        <w:ind w:firstLine="560"/>
        <w:rPr>
          <w:rFonts w:ascii="宋体" w:hAnsi="宋体" w:cs="宋体"/>
          <w:color w:val="auto"/>
          <w:szCs w:val="28"/>
        </w:rPr>
      </w:pPr>
      <w:r>
        <w:rPr>
          <w:rFonts w:hint="eastAsia" w:ascii="宋体" w:hAnsi="宋体"/>
          <w:color w:val="auto"/>
          <w:szCs w:val="28"/>
        </w:rPr>
        <w:t>1.1.6</w:t>
      </w:r>
      <w:r>
        <w:rPr>
          <w:rFonts w:hint="eastAsia" w:ascii="宋体" w:hAnsi="宋体" w:cs="宋体"/>
          <w:color w:val="auto"/>
          <w:szCs w:val="28"/>
        </w:rPr>
        <w:t>人员配备要求：</w:t>
      </w:r>
    </w:p>
    <w:p>
      <w:pPr>
        <w:spacing w:line="560" w:lineRule="exact"/>
        <w:ind w:firstLine="560" w:firstLineChars="200"/>
        <w:rPr>
          <w:rFonts w:ascii="宋体" w:hAnsi="宋体" w:cs="宋体"/>
          <w:color w:val="auto"/>
          <w:szCs w:val="28"/>
          <w:highlight w:val="yellow"/>
        </w:rPr>
      </w:pPr>
      <w:r>
        <w:rPr>
          <w:rFonts w:hint="eastAsia" w:ascii="宋体" w:hAnsi="宋体" w:cs="宋体"/>
          <w:color w:val="auto"/>
          <w:szCs w:val="28"/>
        </w:rPr>
        <w:t>（1）</w:t>
      </w:r>
      <w:r>
        <w:rPr>
          <w:rFonts w:hint="eastAsia" w:ascii="宋体" w:hAnsi="宋体" w:cs="Times New Roman"/>
          <w:color w:val="auto"/>
          <w:szCs w:val="28"/>
        </w:rPr>
        <w:t>项目负责人：具备测绘相关专业中级及以上技术职称；</w:t>
      </w:r>
    </w:p>
    <w:p>
      <w:pPr>
        <w:pStyle w:val="24"/>
        <w:spacing w:line="560" w:lineRule="exact"/>
        <w:ind w:firstLine="560"/>
        <w:rPr>
          <w:rFonts w:ascii="宋体" w:hAnsi="宋体" w:cs="宋体"/>
          <w:color w:val="FF0000"/>
          <w:szCs w:val="28"/>
        </w:rPr>
      </w:pPr>
      <w:r>
        <w:rPr>
          <w:rFonts w:hint="eastAsia" w:ascii="宋体" w:hAnsi="宋体" w:cs="宋体"/>
          <w:color w:val="auto"/>
          <w:szCs w:val="28"/>
        </w:rPr>
        <w:t>（2）</w:t>
      </w:r>
      <w:r>
        <w:rPr>
          <w:rFonts w:hint="eastAsia" w:ascii="宋体" w:hAnsi="宋体" w:cs="宋体"/>
          <w:szCs w:val="28"/>
        </w:rPr>
        <w:t>以上人员须提供本单位在职证明及相关有效证书等证明材料，并加盖公章。</w:t>
      </w:r>
    </w:p>
    <w:p>
      <w:pPr>
        <w:pStyle w:val="24"/>
        <w:spacing w:line="560" w:lineRule="exact"/>
        <w:ind w:firstLine="560"/>
        <w:rPr>
          <w:rFonts w:ascii="宋体" w:hAnsi="宋体" w:cs="宋体"/>
          <w:color w:val="auto"/>
          <w:szCs w:val="28"/>
          <w:highlight w:val="none"/>
        </w:rPr>
      </w:pPr>
      <w:r>
        <w:rPr>
          <w:rFonts w:hint="eastAsia" w:ascii="宋体" w:hAnsi="宋体" w:cs="宋体"/>
          <w:color w:val="auto"/>
          <w:szCs w:val="28"/>
          <w:highlight w:val="none"/>
        </w:rPr>
        <w:t>1.1.7业绩要求</w:t>
      </w:r>
    </w:p>
    <w:p>
      <w:pPr>
        <w:spacing w:line="560" w:lineRule="exact"/>
        <w:ind w:firstLine="560" w:firstLineChars="200"/>
        <w:rPr>
          <w:rFonts w:ascii="宋体" w:hAnsi="宋体" w:cs="宋体"/>
          <w:color w:val="auto"/>
          <w:szCs w:val="28"/>
          <w:highlight w:val="none"/>
        </w:rPr>
      </w:pPr>
      <w:r>
        <w:rPr>
          <w:rFonts w:hint="eastAsia" w:ascii="宋体" w:hAnsi="宋体" w:cs="宋体"/>
          <w:color w:val="auto"/>
          <w:szCs w:val="28"/>
        </w:rPr>
        <w:t>（1）</w:t>
      </w:r>
      <w:r>
        <w:rPr>
          <w:rFonts w:hint="eastAsia" w:ascii="宋体" w:hAnsi="宋体" w:cs="宋体"/>
          <w:color w:val="auto"/>
          <w:szCs w:val="28"/>
          <w:highlight w:val="none"/>
        </w:rPr>
        <w:t>2021年1月1日年以来（以合同签订时间为准），新承接或完成过1个勘测定界、</w:t>
      </w:r>
      <w:r>
        <w:rPr>
          <w:rFonts w:hint="eastAsia"/>
          <w:color w:val="auto"/>
          <w:szCs w:val="28"/>
          <w:highlight w:val="none"/>
        </w:rPr>
        <w:t>地质灾害危险性评估、</w:t>
      </w:r>
      <w:r>
        <w:rPr>
          <w:rFonts w:hint="eastAsia" w:ascii="宋体" w:hAnsi="宋体" w:cs="宋体"/>
          <w:color w:val="auto"/>
          <w:szCs w:val="28"/>
          <w:highlight w:val="none"/>
        </w:rPr>
        <w:t>土地复垦方案等临时用地业绩。</w:t>
      </w:r>
    </w:p>
    <w:p>
      <w:pPr>
        <w:spacing w:line="560" w:lineRule="exact"/>
        <w:ind w:firstLine="560" w:firstLineChars="200"/>
        <w:rPr>
          <w:rFonts w:ascii="宋体" w:hAnsi="宋体" w:cs="宋体"/>
          <w:color w:val="0000FF"/>
          <w:szCs w:val="28"/>
        </w:rPr>
      </w:pPr>
      <w:r>
        <w:rPr>
          <w:rFonts w:hint="eastAsia" w:ascii="宋体" w:hAnsi="宋体" w:cs="宋体"/>
          <w:color w:val="auto"/>
          <w:szCs w:val="28"/>
        </w:rPr>
        <w:t>（2）</w:t>
      </w:r>
      <w:r>
        <w:rPr>
          <w:rFonts w:hint="eastAsia" w:ascii="宋体" w:hAnsi="宋体" w:cs="宋体"/>
          <w:szCs w:val="28"/>
        </w:rPr>
        <w:t>提供合同协议书和（或）已完成项目的相关证明材料。</w:t>
      </w:r>
    </w:p>
    <w:p>
      <w:pPr>
        <w:spacing w:line="560" w:lineRule="exact"/>
        <w:ind w:left="476" w:leftChars="170"/>
        <w:rPr>
          <w:rFonts w:ascii="宋体" w:hAnsi="宋体" w:cs="宋体"/>
          <w:color w:val="auto"/>
          <w:szCs w:val="28"/>
        </w:rPr>
      </w:pPr>
      <w:r>
        <w:rPr>
          <w:rFonts w:hint="eastAsia" w:ascii="宋体" w:hAnsi="宋体" w:cs="宋体"/>
          <w:szCs w:val="28"/>
        </w:rPr>
        <w:t>1.1</w:t>
      </w:r>
      <w:r>
        <w:rPr>
          <w:rFonts w:hint="eastAsia" w:ascii="宋体" w:hAnsi="宋体" w:cs="宋体"/>
          <w:color w:val="auto"/>
          <w:szCs w:val="28"/>
        </w:rPr>
        <w:t>.8信誉要求</w:t>
      </w:r>
    </w:p>
    <w:p>
      <w:pPr>
        <w:pStyle w:val="24"/>
        <w:spacing w:line="560" w:lineRule="exact"/>
        <w:ind w:firstLine="560"/>
        <w:rPr>
          <w:rFonts w:ascii="宋体" w:hAnsi="宋体" w:cs="宋体"/>
          <w:color w:val="auto"/>
          <w:szCs w:val="28"/>
        </w:rPr>
      </w:pPr>
      <w:r>
        <w:rPr>
          <w:rFonts w:hint="eastAsia" w:ascii="宋体" w:hAnsi="宋体" w:cs="宋体"/>
          <w:color w:val="auto"/>
          <w:szCs w:val="28"/>
        </w:rPr>
        <w:t>（1）被州级及以上主管部门取消比选项目所在地的投标资格且处于有效期内，不接受其谈判；</w:t>
      </w:r>
    </w:p>
    <w:p>
      <w:pPr>
        <w:pStyle w:val="24"/>
        <w:spacing w:line="560" w:lineRule="exact"/>
        <w:ind w:firstLine="560"/>
        <w:rPr>
          <w:rFonts w:ascii="宋体" w:hAnsi="宋体" w:cs="宋体"/>
          <w:color w:val="auto"/>
          <w:szCs w:val="28"/>
        </w:rPr>
      </w:pPr>
      <w:r>
        <w:rPr>
          <w:rFonts w:hint="eastAsia" w:ascii="宋体" w:hAnsi="宋体" w:cs="宋体"/>
          <w:color w:val="auto"/>
          <w:szCs w:val="28"/>
        </w:rPr>
        <w:t>（2）被责令停业，暂扣或吊销执照，或吊销资质证书，不接受其谈判；</w:t>
      </w:r>
    </w:p>
    <w:p>
      <w:pPr>
        <w:spacing w:line="560" w:lineRule="exact"/>
        <w:ind w:firstLine="560" w:firstLineChars="200"/>
        <w:rPr>
          <w:rFonts w:ascii="宋体" w:hAnsi="宋体" w:cs="宋体"/>
          <w:color w:val="auto"/>
          <w:szCs w:val="28"/>
        </w:rPr>
      </w:pPr>
      <w:r>
        <w:rPr>
          <w:rFonts w:hint="eastAsia" w:ascii="宋体" w:hAnsi="宋体" w:cs="宋体"/>
          <w:color w:val="auto"/>
          <w:szCs w:val="28"/>
        </w:rPr>
        <w:t>（3）进入清算程序，或被宣告破产，或其他丧失履约能力的情形，不接受其谈判；</w:t>
      </w:r>
      <w:r>
        <w:rPr>
          <w:rFonts w:hint="eastAsia" w:ascii="宋体" w:hAnsi="宋体" w:cs="宋体"/>
          <w:color w:val="auto"/>
          <w:szCs w:val="28"/>
        </w:rPr>
        <w:br w:type="textWrapping"/>
      </w:r>
      <w:r>
        <w:rPr>
          <w:rFonts w:hint="eastAsia" w:ascii="宋体" w:hAnsi="宋体" w:cs="宋体"/>
          <w:color w:val="auto"/>
          <w:szCs w:val="28"/>
        </w:rPr>
        <w:t xml:space="preserve">    （4）在国家企业信用信息公示系统（http://www.gsxt.gov.cn/）中被列入严重违法失信企业名单，不接受其谈判；</w:t>
      </w:r>
      <w:r>
        <w:rPr>
          <w:rFonts w:hint="eastAsia" w:ascii="宋体" w:hAnsi="宋体" w:cs="宋体"/>
          <w:color w:val="auto"/>
          <w:szCs w:val="28"/>
        </w:rPr>
        <w:br w:type="textWrapping"/>
      </w:r>
      <w:r>
        <w:rPr>
          <w:rFonts w:hint="eastAsia" w:ascii="宋体" w:hAnsi="宋体" w:cs="宋体"/>
          <w:color w:val="auto"/>
          <w:szCs w:val="28"/>
        </w:rPr>
        <w:t xml:space="preserve">    （5）在“信用中国”网站（http://www.creditchina.gov.cn/）中被列入失信被执行人名单，不接受其谈判；</w:t>
      </w:r>
      <w:r>
        <w:rPr>
          <w:rFonts w:hint="eastAsia" w:ascii="宋体" w:hAnsi="宋体" w:cs="宋体"/>
          <w:color w:val="auto"/>
          <w:szCs w:val="28"/>
        </w:rPr>
        <w:br w:type="textWrapping"/>
      </w:r>
      <w:r>
        <w:rPr>
          <w:rFonts w:hint="eastAsia" w:ascii="宋体" w:hAnsi="宋体" w:cs="宋体"/>
          <w:color w:val="auto"/>
          <w:szCs w:val="28"/>
        </w:rPr>
        <w:t xml:space="preserve">    （6）近三年内，谈判申请人或其法定代表人、拟委任的项目负责人无行贿犯罪行为；</w:t>
      </w:r>
      <w:r>
        <w:rPr>
          <w:rFonts w:hint="eastAsia" w:ascii="宋体" w:hAnsi="宋体" w:cs="宋体"/>
          <w:color w:val="auto"/>
          <w:szCs w:val="28"/>
        </w:rPr>
        <w:br w:type="textWrapping"/>
      </w:r>
      <w:r>
        <w:rPr>
          <w:rFonts w:hint="eastAsia" w:ascii="宋体" w:hAnsi="宋体" w:cs="宋体"/>
          <w:color w:val="auto"/>
          <w:szCs w:val="28"/>
        </w:rPr>
        <w:t xml:space="preserve">    （7）近三年内，谈判申请人和其法定代表人、拟委任的项目负责人在相关主管部门无不良信用记录；</w:t>
      </w:r>
    </w:p>
    <w:p>
      <w:pPr>
        <w:pStyle w:val="24"/>
        <w:spacing w:line="560" w:lineRule="exact"/>
        <w:ind w:firstLine="560"/>
        <w:rPr>
          <w:rFonts w:ascii="宋体" w:hAnsi="宋体" w:cs="宋体"/>
          <w:szCs w:val="28"/>
        </w:rPr>
      </w:pPr>
      <w:r>
        <w:rPr>
          <w:rFonts w:hint="eastAsia" w:ascii="宋体" w:hAnsi="宋体" w:cs="宋体"/>
          <w:szCs w:val="28"/>
        </w:rPr>
        <w:t>（8）信誉要求的第（4）、（5）条提供网络截图，其余要求需提供书面承诺，格式自拟。</w:t>
      </w:r>
    </w:p>
    <w:p>
      <w:pPr>
        <w:ind w:firstLine="560" w:firstLineChars="200"/>
        <w:rPr>
          <w:rFonts w:ascii="宋体" w:hAnsi="宋体"/>
          <w:szCs w:val="28"/>
        </w:rPr>
      </w:pPr>
      <w:r>
        <w:rPr>
          <w:rFonts w:hint="eastAsia" w:ascii="宋体" w:hAnsi="宋体" w:cs="宋体"/>
          <w:szCs w:val="28"/>
        </w:rPr>
        <w:t>1.1.9</w:t>
      </w:r>
      <w:r>
        <w:rPr>
          <w:rFonts w:hint="eastAsia" w:ascii="宋体" w:hAnsi="宋体"/>
          <w:szCs w:val="28"/>
        </w:rPr>
        <w:t>承诺被选中后，确保及时组织专业人员、仪器设备，能在谈判人规定的时间内完成工作，且能接受本项目的付款条件。（自行承诺）</w:t>
      </w:r>
    </w:p>
    <w:p>
      <w:pPr>
        <w:spacing w:line="560" w:lineRule="exact"/>
        <w:ind w:firstLine="560" w:firstLineChars="200"/>
        <w:rPr>
          <w:rFonts w:ascii="宋体" w:hAnsi="宋体"/>
          <w:szCs w:val="28"/>
        </w:rPr>
      </w:pPr>
      <w:r>
        <w:rPr>
          <w:rFonts w:hint="eastAsia" w:ascii="宋体" w:hAnsi="宋体" w:cs="宋体"/>
          <w:szCs w:val="28"/>
        </w:rPr>
        <w:t>1.2</w:t>
      </w:r>
      <w:r>
        <w:rPr>
          <w:rFonts w:hint="eastAsia" w:ascii="宋体" w:hAnsi="宋体"/>
          <w:szCs w:val="28"/>
        </w:rPr>
        <w:t>不论竞争性谈判结果如何，谈判申请人的竞争性谈判文件均不退回。</w:t>
      </w:r>
    </w:p>
    <w:p>
      <w:pPr>
        <w:spacing w:line="560" w:lineRule="exact"/>
        <w:ind w:firstLine="560" w:firstLineChars="200"/>
        <w:rPr>
          <w:rFonts w:ascii="宋体" w:hAnsi="宋体" w:cs="宋体"/>
          <w:szCs w:val="28"/>
        </w:rPr>
      </w:pPr>
      <w:r>
        <w:rPr>
          <w:rFonts w:hint="eastAsia" w:ascii="宋体" w:hAnsi="宋体" w:cs="宋体"/>
          <w:szCs w:val="28"/>
        </w:rPr>
        <w:t>2、竞争性谈判文件的递交时间。于2024年0</w:t>
      </w:r>
      <w:r>
        <w:rPr>
          <w:rFonts w:hint="eastAsia" w:ascii="宋体" w:hAnsi="宋体" w:cs="宋体"/>
          <w:szCs w:val="28"/>
          <w:lang w:val="en-US" w:eastAsia="zh-CN"/>
        </w:rPr>
        <w:t>7</w:t>
      </w:r>
      <w:r>
        <w:rPr>
          <w:rFonts w:hint="eastAsia" w:ascii="宋体" w:hAnsi="宋体" w:cs="宋体"/>
          <w:szCs w:val="28"/>
        </w:rPr>
        <w:t>月</w:t>
      </w:r>
      <w:r>
        <w:rPr>
          <w:rFonts w:hint="eastAsia" w:ascii="宋体" w:hAnsi="宋体" w:cs="宋体"/>
          <w:szCs w:val="28"/>
          <w:lang w:val="en-US" w:eastAsia="zh-CN"/>
        </w:rPr>
        <w:t>11</w:t>
      </w:r>
      <w:r>
        <w:rPr>
          <w:rFonts w:hint="eastAsia" w:ascii="宋体" w:hAnsi="宋体" w:cs="宋体"/>
          <w:szCs w:val="28"/>
        </w:rPr>
        <w:t>日</w:t>
      </w:r>
      <w:r>
        <w:rPr>
          <w:rFonts w:hint="eastAsia" w:ascii="宋体" w:hAnsi="宋体" w:cs="宋体"/>
          <w:color w:val="auto"/>
          <w:szCs w:val="28"/>
        </w:rPr>
        <w:t>15:00</w:t>
      </w:r>
      <w:r>
        <w:rPr>
          <w:rFonts w:hint="eastAsia" w:ascii="宋体" w:hAnsi="宋体" w:cs="宋体"/>
          <w:szCs w:val="28"/>
        </w:rPr>
        <w:t xml:space="preserve">前递交至凉山州兴德建设有限责任公司（德昌县德州街道田坝路23号3楼办公室）。  </w:t>
      </w:r>
    </w:p>
    <w:p>
      <w:pPr>
        <w:spacing w:line="560" w:lineRule="exact"/>
        <w:ind w:firstLine="560" w:firstLineChars="200"/>
        <w:rPr>
          <w:rFonts w:ascii="宋体" w:hAnsi="宋体"/>
          <w:szCs w:val="28"/>
        </w:rPr>
      </w:pPr>
      <w:r>
        <w:rPr>
          <w:rFonts w:hint="eastAsia" w:ascii="宋体" w:hAnsi="宋体"/>
          <w:szCs w:val="28"/>
        </w:rPr>
        <w:t>3、竞争性谈判文件的份数</w:t>
      </w:r>
    </w:p>
    <w:p>
      <w:pPr>
        <w:spacing w:line="560" w:lineRule="exact"/>
        <w:ind w:firstLine="560" w:firstLineChars="200"/>
        <w:rPr>
          <w:rFonts w:ascii="宋体" w:hAnsi="宋体"/>
          <w:szCs w:val="28"/>
        </w:rPr>
      </w:pPr>
      <w:r>
        <w:rPr>
          <w:rFonts w:hint="eastAsia" w:ascii="宋体" w:hAnsi="宋体"/>
          <w:szCs w:val="28"/>
        </w:rPr>
        <w:t>谈判申请人应提供参选文件一套（含第一次报价单）。</w:t>
      </w:r>
    </w:p>
    <w:p>
      <w:pPr>
        <w:spacing w:line="560" w:lineRule="exact"/>
        <w:ind w:firstLine="560" w:firstLineChars="200"/>
        <w:rPr>
          <w:rFonts w:ascii="宋体" w:hAnsi="宋体"/>
          <w:szCs w:val="28"/>
        </w:rPr>
      </w:pPr>
      <w:r>
        <w:rPr>
          <w:rFonts w:hint="eastAsia" w:ascii="宋体" w:hAnsi="宋体"/>
          <w:szCs w:val="28"/>
        </w:rPr>
        <w:t>4、竞争性谈判文件签署</w:t>
      </w:r>
    </w:p>
    <w:p>
      <w:pPr>
        <w:spacing w:line="560" w:lineRule="exact"/>
        <w:ind w:firstLine="560" w:firstLineChars="200"/>
        <w:rPr>
          <w:rFonts w:ascii="宋体" w:hAnsi="宋体"/>
          <w:szCs w:val="28"/>
        </w:rPr>
      </w:pPr>
      <w:r>
        <w:rPr>
          <w:rFonts w:hint="eastAsia" w:ascii="宋体" w:hAnsi="宋体"/>
          <w:szCs w:val="28"/>
        </w:rPr>
        <w:t>4.1竞争性谈判文件的封面或扉页应标明项目名称、文件名称、谈判申请人全称，由谈判申请人加盖法人单位公章，并经法定代表人或其委托代理人签字或盖章。</w:t>
      </w:r>
    </w:p>
    <w:p>
      <w:pPr>
        <w:spacing w:line="560" w:lineRule="exact"/>
        <w:ind w:firstLine="560" w:firstLineChars="200"/>
        <w:rPr>
          <w:rFonts w:ascii="宋体" w:hAnsi="宋体"/>
          <w:szCs w:val="28"/>
        </w:rPr>
      </w:pPr>
      <w:r>
        <w:rPr>
          <w:rFonts w:hint="eastAsia" w:ascii="宋体" w:hAnsi="宋体"/>
          <w:szCs w:val="28"/>
        </w:rPr>
        <w:t>4.2全套竞争性谈判文件应无涂改和行间插字，除非这些删改是根据谈判人（凉山州兴德建设有限责任公司）指示进行的，或者是谈判申请人造成的必须修改的错误，但修改处应加盖谈判申请人公章或法定代表人印章或其委托代理人印章。</w:t>
      </w:r>
    </w:p>
    <w:p>
      <w:pPr>
        <w:spacing w:line="560" w:lineRule="exact"/>
        <w:ind w:firstLine="560" w:firstLineChars="200"/>
        <w:rPr>
          <w:rFonts w:ascii="宋体" w:hAnsi="宋体"/>
          <w:szCs w:val="28"/>
        </w:rPr>
      </w:pPr>
      <w:r>
        <w:rPr>
          <w:rFonts w:hint="eastAsia" w:ascii="宋体" w:hAnsi="宋体"/>
          <w:szCs w:val="28"/>
        </w:rPr>
        <w:t>5、竞争性谈判文件的密封</w:t>
      </w:r>
    </w:p>
    <w:p>
      <w:pPr>
        <w:spacing w:line="560" w:lineRule="exact"/>
        <w:ind w:firstLine="560" w:firstLineChars="200"/>
        <w:rPr>
          <w:rFonts w:ascii="宋体" w:hAnsi="宋体"/>
          <w:szCs w:val="28"/>
        </w:rPr>
      </w:pPr>
      <w:r>
        <w:rPr>
          <w:rFonts w:hint="eastAsia" w:ascii="宋体" w:hAnsi="宋体"/>
          <w:szCs w:val="28"/>
        </w:rPr>
        <w:t>5.1所有竞争性谈判文件均应进行密封；</w:t>
      </w:r>
    </w:p>
    <w:p>
      <w:pPr>
        <w:spacing w:line="560" w:lineRule="exact"/>
        <w:ind w:firstLine="560" w:firstLineChars="200"/>
        <w:rPr>
          <w:rFonts w:ascii="宋体" w:hAnsi="宋体"/>
          <w:szCs w:val="28"/>
        </w:rPr>
      </w:pPr>
      <w:r>
        <w:rPr>
          <w:rFonts w:hint="eastAsia" w:ascii="宋体" w:hAnsi="宋体"/>
          <w:szCs w:val="28"/>
        </w:rPr>
        <w:t>5.2竞争性谈判文件递交时所有密封最外层至少应标明事项名称、谈判申请人全称，并在密封处加盖谈判申请人公章；</w:t>
      </w:r>
    </w:p>
    <w:p>
      <w:pPr>
        <w:spacing w:line="560" w:lineRule="exact"/>
        <w:ind w:firstLine="560" w:firstLineChars="200"/>
        <w:rPr>
          <w:rFonts w:ascii="宋体" w:hAnsi="宋体"/>
          <w:szCs w:val="28"/>
        </w:rPr>
      </w:pPr>
      <w:r>
        <w:rPr>
          <w:rFonts w:hint="eastAsia" w:ascii="宋体" w:hAnsi="宋体"/>
          <w:szCs w:val="28"/>
        </w:rPr>
        <w:t>5.3如果没有按上述规定密封的竞争性谈判文件，建设单位将不承担竞争性谈判文件错放或提前开启的责任，由此造成提前开启的竞争性谈判文件，谈判人（凉山州兴德建设有限责任公司）有权予以拒绝。</w:t>
      </w:r>
    </w:p>
    <w:p>
      <w:pPr>
        <w:numPr>
          <w:ilvl w:val="0"/>
          <w:numId w:val="1"/>
        </w:numPr>
        <w:spacing w:line="560" w:lineRule="exact"/>
        <w:ind w:firstLine="560" w:firstLineChars="200"/>
        <w:rPr>
          <w:rFonts w:ascii="宋体" w:hAnsi="宋体" w:cs="宋体"/>
          <w:szCs w:val="28"/>
        </w:rPr>
      </w:pPr>
      <w:r>
        <w:rPr>
          <w:rFonts w:hint="eastAsia" w:ascii="宋体" w:hAnsi="宋体"/>
          <w:szCs w:val="28"/>
        </w:rPr>
        <w:t>最高限价：</w:t>
      </w:r>
      <w:r>
        <w:rPr>
          <w:rFonts w:hint="eastAsia" w:ascii="宋体" w:hAnsi="宋体" w:cs="宋体"/>
          <w:color w:val="000000" w:themeColor="text1"/>
          <w:szCs w:val="28"/>
          <w:u w:val="single"/>
          <w14:textFill>
            <w14:solidFill>
              <w14:schemeClr w14:val="tx1"/>
            </w14:solidFill>
          </w14:textFill>
        </w:rPr>
        <w:t>100000.00</w:t>
      </w:r>
      <w:r>
        <w:rPr>
          <w:rFonts w:hint="eastAsia" w:ascii="宋体" w:hAnsi="宋体" w:cs="宋体"/>
          <w:szCs w:val="28"/>
          <w:u w:val="single"/>
        </w:rPr>
        <w:t>元</w:t>
      </w:r>
      <w:r>
        <w:rPr>
          <w:rFonts w:hint="eastAsia" w:ascii="宋体" w:hAnsi="宋体" w:cs="宋体"/>
          <w:szCs w:val="28"/>
        </w:rPr>
        <w:t>。</w:t>
      </w:r>
    </w:p>
    <w:p>
      <w:pPr>
        <w:numPr>
          <w:ilvl w:val="0"/>
          <w:numId w:val="1"/>
        </w:numPr>
        <w:spacing w:line="560" w:lineRule="exact"/>
        <w:ind w:firstLine="560" w:firstLineChars="200"/>
        <w:rPr>
          <w:rFonts w:ascii="宋体" w:hAnsi="宋体"/>
          <w:szCs w:val="28"/>
        </w:rPr>
      </w:pPr>
      <w:r>
        <w:rPr>
          <w:rFonts w:hint="eastAsia" w:ascii="宋体" w:hAnsi="宋体"/>
          <w:szCs w:val="28"/>
        </w:rPr>
        <w:t>报价</w:t>
      </w:r>
    </w:p>
    <w:p>
      <w:pPr>
        <w:spacing w:line="560" w:lineRule="exact"/>
        <w:ind w:firstLine="560" w:firstLineChars="200"/>
        <w:rPr>
          <w:rFonts w:ascii="宋体" w:hAnsi="宋体"/>
          <w:szCs w:val="28"/>
        </w:rPr>
      </w:pPr>
      <w:r>
        <w:rPr>
          <w:rFonts w:hint="eastAsia" w:ascii="宋体" w:hAnsi="宋体"/>
          <w:szCs w:val="28"/>
        </w:rPr>
        <w:t>根据谈判文件及申请人现场勘察情况（参选人报名后应当自行组织相关人员到项目实地进行踏勘，了解现场实际情况；提交报价便视为参选人已全面掌握工程的具体情况及相关要求），对本项目进行报价，采用固定总价包干的形式，申请人的报价已包含：完成本项目合同约定工作内容所发生一切的费用（含税价），包含但不限于：成本、管理费、税费、利润、及相关人员食宿费用、交通费用及其它必要的措施费、配合费用（包括但不限于工程实施过程中及后评价的服务工作，行政审批事项办理所需的各类论证报告编制、评审等配合服务工作）等乙方为履行本合同所需要的全部工作所需费用及应承担的风险费。</w:t>
      </w:r>
    </w:p>
    <w:p>
      <w:pPr>
        <w:numPr>
          <w:ilvl w:val="0"/>
          <w:numId w:val="1"/>
        </w:numPr>
        <w:ind w:firstLine="560" w:firstLineChars="200"/>
        <w:rPr>
          <w:rFonts w:ascii="宋体" w:hAnsi="宋体"/>
          <w:szCs w:val="28"/>
        </w:rPr>
      </w:pPr>
      <w:r>
        <w:rPr>
          <w:rFonts w:hint="eastAsia" w:ascii="宋体" w:hAnsi="宋体"/>
          <w:szCs w:val="28"/>
        </w:rPr>
        <w:t>支付方式</w:t>
      </w:r>
    </w:p>
    <w:p>
      <w:pPr>
        <w:pStyle w:val="11"/>
        <w:widowControl/>
        <w:spacing w:beforeAutospacing="0" w:afterAutospacing="0" w:line="500" w:lineRule="exact"/>
        <w:ind w:firstLine="560" w:firstLineChars="200"/>
        <w:jc w:val="both"/>
        <w:rPr>
          <w:rFonts w:ascii="宋体" w:hAnsi="宋体"/>
          <w:szCs w:val="28"/>
        </w:rPr>
      </w:pPr>
      <w:r>
        <w:rPr>
          <w:rFonts w:hint="eastAsia" w:ascii="宋体" w:hAnsi="宋体" w:cstheme="minorBidi"/>
          <w:kern w:val="2"/>
          <w:sz w:val="28"/>
          <w:szCs w:val="28"/>
        </w:rPr>
        <w:t>乙方完成全部工作、取得相关临时用地批复并提供相关批复要件成果文件各</w:t>
      </w:r>
      <w:r>
        <w:rPr>
          <w:rFonts w:hint="eastAsia" w:ascii="宋体" w:hAnsi="宋体" w:cstheme="minorBidi"/>
          <w:kern w:val="2"/>
          <w:sz w:val="28"/>
          <w:szCs w:val="28"/>
          <w:lang w:val="en-US" w:eastAsia="zh-CN"/>
        </w:rPr>
        <w:t>3</w:t>
      </w:r>
      <w:r>
        <w:rPr>
          <w:rFonts w:hint="eastAsia" w:ascii="宋体" w:hAnsi="宋体" w:cstheme="minorBidi"/>
          <w:kern w:val="2"/>
          <w:sz w:val="28"/>
          <w:szCs w:val="28"/>
        </w:rPr>
        <w:t>份，可申请支付合同金额100%款项。甲方支付上述费用前，乙方应向甲方提供符合税务规定的等额增值税专用发票、付款申请以及甲方要求的其他资料。若因乙方未按要求提供相应资料而导致甲方未按合同约定付款，甲方不承担由此产生的违约责任；由于乙方提供的发票不合法有效给甲方造成了经济损失，乙方须全额承担赔偿责任。</w:t>
      </w:r>
    </w:p>
    <w:p>
      <w:pPr>
        <w:pStyle w:val="19"/>
        <w:shd w:val="clear" w:color="auto" w:fill="FFFFFF"/>
        <w:adjustRightInd w:val="0"/>
        <w:snapToGrid w:val="0"/>
        <w:spacing w:before="0" w:beforeAutospacing="0" w:after="0" w:afterAutospacing="0"/>
        <w:ind w:firstLine="560" w:firstLineChars="200"/>
        <w:rPr>
          <w:spacing w:val="101"/>
          <w:sz w:val="28"/>
          <w:szCs w:val="28"/>
        </w:rPr>
      </w:pPr>
      <w:r>
        <w:rPr>
          <w:rFonts w:hint="eastAsia"/>
          <w:sz w:val="28"/>
          <w:szCs w:val="28"/>
        </w:rPr>
        <w:t>9、评选时间和场地</w:t>
      </w:r>
    </w:p>
    <w:p>
      <w:pPr>
        <w:spacing w:line="480" w:lineRule="auto"/>
        <w:ind w:firstLine="560" w:firstLineChars="200"/>
        <w:rPr>
          <w:rFonts w:ascii="宋体" w:hAnsi="宋体"/>
          <w:szCs w:val="28"/>
        </w:rPr>
      </w:pPr>
      <w:r>
        <w:rPr>
          <w:rFonts w:hint="eastAsia" w:ascii="宋体" w:hAnsi="宋体"/>
          <w:szCs w:val="28"/>
        </w:rPr>
        <w:t>时间定于</w:t>
      </w:r>
      <w:r>
        <w:rPr>
          <w:rFonts w:hint="eastAsia" w:ascii="宋体" w:hAnsi="宋体"/>
          <w:b/>
          <w:szCs w:val="28"/>
          <w:u w:val="single"/>
        </w:rPr>
        <w:t>2024</w:t>
      </w:r>
      <w:r>
        <w:rPr>
          <w:rFonts w:hint="eastAsia" w:ascii="宋体" w:hAnsi="宋体"/>
          <w:szCs w:val="28"/>
        </w:rPr>
        <w:t>年</w:t>
      </w:r>
      <w:r>
        <w:rPr>
          <w:rFonts w:hint="eastAsia" w:ascii="宋体" w:hAnsi="宋体"/>
          <w:b/>
          <w:bCs/>
          <w:szCs w:val="28"/>
          <w:u w:val="single"/>
        </w:rPr>
        <w:t>0</w:t>
      </w:r>
      <w:r>
        <w:rPr>
          <w:rFonts w:hint="eastAsia" w:ascii="宋体" w:hAnsi="宋体"/>
          <w:b/>
          <w:bCs/>
          <w:szCs w:val="28"/>
          <w:u w:val="single"/>
          <w:lang w:val="en-US" w:eastAsia="zh-CN"/>
        </w:rPr>
        <w:t>7</w:t>
      </w:r>
      <w:r>
        <w:rPr>
          <w:rFonts w:hint="eastAsia" w:ascii="宋体" w:hAnsi="宋体"/>
          <w:szCs w:val="28"/>
        </w:rPr>
        <w:t>月</w:t>
      </w:r>
      <w:r>
        <w:rPr>
          <w:rFonts w:hint="eastAsia" w:ascii="宋体" w:hAnsi="宋体"/>
          <w:b/>
          <w:bCs/>
          <w:szCs w:val="28"/>
          <w:u w:val="single"/>
          <w:lang w:val="en-US" w:eastAsia="zh-CN"/>
        </w:rPr>
        <w:t>1</w:t>
      </w:r>
      <w:r>
        <w:rPr>
          <w:rFonts w:hint="eastAsia" w:ascii="宋体" w:hAnsi="宋体"/>
          <w:b/>
          <w:bCs/>
          <w:color w:val="auto"/>
          <w:szCs w:val="28"/>
          <w:u w:val="single"/>
          <w:lang w:val="en-US" w:eastAsia="zh-CN"/>
        </w:rPr>
        <w:t>1</w:t>
      </w:r>
      <w:r>
        <w:rPr>
          <w:rFonts w:hint="eastAsia" w:ascii="宋体" w:hAnsi="宋体"/>
          <w:szCs w:val="28"/>
        </w:rPr>
        <w:t>日</w:t>
      </w:r>
      <w:r>
        <w:rPr>
          <w:rFonts w:hint="eastAsia" w:ascii="宋体" w:hAnsi="宋体"/>
          <w:b/>
          <w:color w:val="auto"/>
          <w:szCs w:val="28"/>
          <w:u w:val="single"/>
        </w:rPr>
        <w:t>15:00</w:t>
      </w:r>
      <w:r>
        <w:rPr>
          <w:rFonts w:hint="eastAsia" w:ascii="宋体" w:hAnsi="宋体"/>
          <w:b/>
          <w:szCs w:val="28"/>
          <w:u w:val="single"/>
        </w:rPr>
        <w:t xml:space="preserve"> </w:t>
      </w:r>
      <w:r>
        <w:rPr>
          <w:rFonts w:hint="eastAsia" w:ascii="宋体" w:hAnsi="宋体"/>
          <w:szCs w:val="28"/>
        </w:rPr>
        <w:t>，在</w:t>
      </w:r>
      <w:r>
        <w:rPr>
          <w:rFonts w:hint="eastAsia"/>
          <w:u w:val="single"/>
        </w:rPr>
        <w:t>凉山州兴德建设有限责任公司（德昌县德州街道田坝路21号3楼办公室）开</w:t>
      </w:r>
      <w:r>
        <w:rPr>
          <w:rFonts w:hint="eastAsia" w:ascii="宋体" w:hAnsi="宋体"/>
          <w:szCs w:val="28"/>
        </w:rPr>
        <w:t>标。</w:t>
      </w:r>
    </w:p>
    <w:p>
      <w:pPr>
        <w:ind w:firstLine="560" w:firstLineChars="200"/>
        <w:rPr>
          <w:rFonts w:ascii="宋体" w:hAnsi="宋体"/>
          <w:szCs w:val="28"/>
        </w:rPr>
      </w:pPr>
      <w:r>
        <w:rPr>
          <w:rFonts w:hint="eastAsia"/>
        </w:rPr>
        <w:t>截止时间后收到的谈判资料无效，</w:t>
      </w:r>
      <w:r>
        <w:rPr>
          <w:rFonts w:hint="eastAsia" w:ascii="宋体" w:hAnsi="宋体"/>
          <w:szCs w:val="28"/>
        </w:rPr>
        <w:t>将拒绝其参加竞争性谈判。</w:t>
      </w:r>
    </w:p>
    <w:p>
      <w:pPr>
        <w:ind w:firstLine="560" w:firstLineChars="200"/>
        <w:rPr>
          <w:rFonts w:ascii="宋体" w:hAnsi="宋体"/>
          <w:szCs w:val="28"/>
        </w:rPr>
      </w:pPr>
      <w:r>
        <w:rPr>
          <w:rFonts w:hint="eastAsia" w:ascii="宋体" w:hAnsi="宋体"/>
          <w:szCs w:val="28"/>
        </w:rPr>
        <w:t>10、工作内容及工作量</w:t>
      </w:r>
    </w:p>
    <w:p>
      <w:pPr>
        <w:ind w:firstLine="560" w:firstLineChars="200"/>
        <w:rPr>
          <w:color w:val="FF0000"/>
          <w:szCs w:val="28"/>
          <w:highlight w:val="none"/>
        </w:rPr>
      </w:pPr>
      <w:r>
        <w:rPr>
          <w:rFonts w:hint="eastAsia" w:ascii="宋体" w:hAnsi="宋体"/>
          <w:szCs w:val="28"/>
          <w:highlight w:val="none"/>
        </w:rPr>
        <w:t>10.1工作内容：</w:t>
      </w:r>
      <w:r>
        <w:rPr>
          <w:rFonts w:hint="eastAsia"/>
          <w:szCs w:val="28"/>
          <w:highlight w:val="none"/>
        </w:rPr>
        <w:t>按相关规定，对德昌县南环线建设工程（东段）项目临时用地范围</w:t>
      </w:r>
      <w:r>
        <w:rPr>
          <w:rFonts w:hint="eastAsia"/>
          <w:color w:val="auto"/>
          <w:sz w:val="28"/>
          <w:szCs w:val="28"/>
          <w:lang w:val="en-US" w:eastAsia="zh-CN"/>
        </w:rPr>
        <w:t>控制测量、在勘测定界资料的基础上，运用专业计算机软件，对已有数据、图件资料进行分析，完成包括但不限于勘测定界、地质灾害危险性评估、土地复垦方案等项目临时用地审批报件资料、并通过专家评审、</w:t>
      </w:r>
      <w:r>
        <w:rPr>
          <w:rFonts w:hint="eastAsia"/>
          <w:color w:val="auto"/>
          <w:szCs w:val="28"/>
        </w:rPr>
        <w:t>整理</w:t>
      </w:r>
      <w:r>
        <w:rPr>
          <w:rFonts w:hint="eastAsia"/>
          <w:color w:val="auto"/>
          <w:szCs w:val="28"/>
          <w:lang w:val="en-US" w:eastAsia="zh-CN"/>
        </w:rPr>
        <w:t>形成</w:t>
      </w:r>
      <w:r>
        <w:rPr>
          <w:rFonts w:hint="eastAsia"/>
          <w:color w:val="auto"/>
          <w:szCs w:val="28"/>
        </w:rPr>
        <w:t>临时用地组卷报件资料</w:t>
      </w:r>
      <w:r>
        <w:rPr>
          <w:rFonts w:hint="eastAsia"/>
          <w:color w:val="auto"/>
          <w:sz w:val="28"/>
          <w:szCs w:val="28"/>
          <w:lang w:val="en-US" w:eastAsia="zh-CN"/>
        </w:rPr>
        <w:t>，通过</w:t>
      </w:r>
      <w:r>
        <w:rPr>
          <w:rFonts w:hint="eastAsia" w:ascii="宋体" w:hAnsi="宋体"/>
          <w:color w:val="auto"/>
          <w:szCs w:val="28"/>
          <w:highlight w:val="none"/>
          <w:lang w:val="en-US" w:eastAsia="zh-CN"/>
        </w:rPr>
        <w:t>行政主管部门审批</w:t>
      </w:r>
      <w:r>
        <w:rPr>
          <w:rFonts w:hint="eastAsia"/>
          <w:color w:val="auto"/>
          <w:sz w:val="28"/>
          <w:szCs w:val="28"/>
          <w:lang w:val="en-US" w:eastAsia="zh-CN"/>
        </w:rPr>
        <w:t xml:space="preserve">审查，并取得相关临时用地批复。 </w:t>
      </w:r>
    </w:p>
    <w:p>
      <w:pPr>
        <w:ind w:firstLine="560" w:firstLineChars="200"/>
        <w:rPr>
          <w:color w:val="auto"/>
          <w:highlight w:val="none"/>
        </w:rPr>
      </w:pPr>
      <w:r>
        <w:rPr>
          <w:rFonts w:hint="eastAsia" w:ascii="宋体" w:hAnsi="宋体"/>
          <w:color w:val="auto"/>
          <w:szCs w:val="28"/>
          <w:highlight w:val="none"/>
        </w:rPr>
        <w:t>10.2</w:t>
      </w:r>
      <w:r>
        <w:rPr>
          <w:rFonts w:hint="eastAsia"/>
          <w:color w:val="auto"/>
          <w:szCs w:val="28"/>
          <w:highlight w:val="none"/>
        </w:rPr>
        <w:t xml:space="preserve"> 本批次临时用地暂定</w:t>
      </w:r>
      <w:r>
        <w:rPr>
          <w:rFonts w:hint="eastAsia"/>
          <w:color w:val="auto"/>
          <w:szCs w:val="28"/>
          <w:highlight w:val="none"/>
          <w:lang w:val="en-US" w:eastAsia="zh-CN"/>
        </w:rPr>
        <w:t>5</w:t>
      </w:r>
      <w:r>
        <w:rPr>
          <w:rFonts w:hint="eastAsia"/>
          <w:color w:val="auto"/>
          <w:szCs w:val="28"/>
          <w:highlight w:val="none"/>
        </w:rPr>
        <w:t>个地块，面积约</w:t>
      </w:r>
      <w:r>
        <w:rPr>
          <w:rStyle w:val="34"/>
          <w:rFonts w:hint="eastAsia" w:ascii="仿宋" w:hAnsi="仿宋" w:eastAsia="仿宋" w:cs="仿宋"/>
          <w:sz w:val="32"/>
          <w:szCs w:val="32"/>
          <w:vertAlign w:val="baseline"/>
          <w:lang w:val="en-US" w:eastAsia="zh-CN"/>
        </w:rPr>
        <w:t>11722.045</w:t>
      </w:r>
      <w:r>
        <w:rPr>
          <w:rFonts w:hint="eastAsia" w:ascii="宋体" w:hAnsi="宋体" w:cs="宋体"/>
          <w:color w:val="auto"/>
          <w:szCs w:val="28"/>
          <w:highlight w:val="none"/>
        </w:rPr>
        <w:t>㎡</w:t>
      </w:r>
      <w:r>
        <w:rPr>
          <w:rFonts w:hint="eastAsia"/>
          <w:color w:val="auto"/>
          <w:szCs w:val="28"/>
          <w:highlight w:val="none"/>
        </w:rPr>
        <w:t>，费用以批次计费。若乙方报告编制完成后发生工作量调整，增加费用由双方协商解决。</w:t>
      </w:r>
    </w:p>
    <w:p>
      <w:pPr>
        <w:ind w:firstLine="560" w:firstLineChars="200"/>
        <w:rPr>
          <w:rFonts w:ascii="宋体" w:hAnsi="宋体"/>
          <w:szCs w:val="28"/>
        </w:rPr>
      </w:pPr>
      <w:r>
        <w:rPr>
          <w:rFonts w:hint="eastAsia" w:ascii="宋体" w:hAnsi="宋体"/>
          <w:szCs w:val="28"/>
          <w:highlight w:val="none"/>
        </w:rPr>
        <w:t>11、工期：合同签订次日起算</w:t>
      </w:r>
      <w:r>
        <w:rPr>
          <w:rFonts w:hint="eastAsia" w:ascii="宋体" w:hAnsi="宋体"/>
          <w:color w:val="auto"/>
          <w:szCs w:val="28"/>
          <w:highlight w:val="none"/>
        </w:rPr>
        <w:t>的30日</w:t>
      </w:r>
      <w:r>
        <w:rPr>
          <w:rFonts w:hint="eastAsia" w:ascii="宋体" w:hAnsi="宋体"/>
          <w:szCs w:val="28"/>
          <w:highlight w:val="none"/>
        </w:rPr>
        <w:t>历天。</w:t>
      </w:r>
    </w:p>
    <w:p>
      <w:pPr>
        <w:ind w:firstLine="560" w:firstLineChars="200"/>
        <w:rPr>
          <w:rFonts w:ascii="宋体" w:hAnsi="宋体"/>
          <w:color w:val="FF0000"/>
          <w:szCs w:val="28"/>
        </w:rPr>
      </w:pPr>
      <w:r>
        <w:rPr>
          <w:rFonts w:hint="eastAsia" w:ascii="宋体" w:hAnsi="宋体"/>
          <w:szCs w:val="28"/>
        </w:rPr>
        <w:t>12、质量要求：满足现行国家、行业及地方相关标准、规范要求，成果文件通过行政主管部门审批。</w:t>
      </w:r>
    </w:p>
    <w:p>
      <w:pPr>
        <w:ind w:firstLine="560" w:firstLineChars="200"/>
        <w:rPr>
          <w:rFonts w:ascii="宋体" w:hAnsi="宋体"/>
          <w:szCs w:val="28"/>
        </w:rPr>
      </w:pPr>
      <w:r>
        <w:rPr>
          <w:rFonts w:hint="eastAsia" w:ascii="宋体" w:hAnsi="宋体"/>
          <w:szCs w:val="28"/>
        </w:rPr>
        <w:t>13、安全要求：采取安全措施确保外业作业安全，确保成果文件满足现行国家、行业及地方相关标准、规范要求，成果文件通过行政主管部门审批。</w:t>
      </w:r>
    </w:p>
    <w:p>
      <w:pPr>
        <w:ind w:firstLine="560" w:firstLineChars="200"/>
        <w:rPr>
          <w:rFonts w:ascii="宋体" w:hAnsi="宋体"/>
          <w:szCs w:val="28"/>
        </w:rPr>
      </w:pPr>
      <w:r>
        <w:rPr>
          <w:rFonts w:hint="eastAsia" w:ascii="宋体" w:hAnsi="宋体"/>
          <w:szCs w:val="28"/>
        </w:rPr>
        <w:t>14、有下列情形之一者将被取消参选资格</w:t>
      </w:r>
    </w:p>
    <w:p>
      <w:pPr>
        <w:ind w:firstLine="560" w:firstLineChars="200"/>
        <w:rPr>
          <w:rFonts w:ascii="宋体" w:hAnsi="宋体"/>
          <w:szCs w:val="28"/>
        </w:rPr>
      </w:pPr>
      <w:r>
        <w:rPr>
          <w:rFonts w:hint="eastAsia" w:ascii="宋体" w:hAnsi="宋体"/>
          <w:szCs w:val="28"/>
        </w:rPr>
        <w:t>14.1未按规定提交资料的；</w:t>
      </w:r>
    </w:p>
    <w:p>
      <w:pPr>
        <w:ind w:firstLine="560" w:firstLineChars="200"/>
        <w:rPr>
          <w:rFonts w:ascii="宋体" w:hAnsi="宋体"/>
          <w:szCs w:val="28"/>
        </w:rPr>
      </w:pPr>
      <w:r>
        <w:rPr>
          <w:rFonts w:hint="eastAsia" w:ascii="宋体" w:hAnsi="宋体"/>
          <w:szCs w:val="28"/>
        </w:rPr>
        <w:t>14.2 近三年提供的服务因重大执业质量等问题受到行政主管部门通报的；</w:t>
      </w:r>
    </w:p>
    <w:p>
      <w:pPr>
        <w:ind w:firstLine="560" w:firstLineChars="200"/>
        <w:rPr>
          <w:rFonts w:ascii="宋体" w:hAnsi="宋体"/>
          <w:szCs w:val="28"/>
        </w:rPr>
      </w:pPr>
      <w:r>
        <w:rPr>
          <w:rFonts w:hint="eastAsia" w:ascii="宋体" w:hAnsi="宋体"/>
          <w:szCs w:val="28"/>
        </w:rPr>
        <w:t>14.3 不遵守评选会场秩序、扰乱会场纪律的；</w:t>
      </w:r>
    </w:p>
    <w:p>
      <w:pPr>
        <w:ind w:firstLine="560" w:firstLineChars="200"/>
        <w:rPr>
          <w:rFonts w:ascii="宋体" w:hAnsi="宋体"/>
          <w:szCs w:val="28"/>
        </w:rPr>
      </w:pPr>
      <w:r>
        <w:rPr>
          <w:rFonts w:hint="eastAsia" w:ascii="宋体" w:hAnsi="宋体"/>
          <w:szCs w:val="28"/>
        </w:rPr>
        <w:t>14.4 未按规定时间递交竞争性谈判文件。</w:t>
      </w:r>
    </w:p>
    <w:p>
      <w:pPr>
        <w:ind w:firstLine="560" w:firstLineChars="200"/>
        <w:rPr>
          <w:rFonts w:ascii="宋体" w:hAnsi="宋体"/>
          <w:szCs w:val="28"/>
        </w:rPr>
      </w:pPr>
      <w:r>
        <w:rPr>
          <w:rFonts w:hint="eastAsia" w:ascii="宋体" w:hAnsi="宋体"/>
          <w:szCs w:val="28"/>
        </w:rPr>
        <w:t>15、评选活动参加人员</w:t>
      </w:r>
    </w:p>
    <w:p>
      <w:pPr>
        <w:ind w:firstLine="560" w:firstLineChars="200"/>
        <w:rPr>
          <w:rFonts w:ascii="宋体" w:hAnsi="宋体"/>
          <w:szCs w:val="28"/>
        </w:rPr>
      </w:pPr>
      <w:r>
        <w:rPr>
          <w:rFonts w:hint="eastAsia" w:ascii="宋体" w:hAnsi="宋体"/>
          <w:szCs w:val="28"/>
        </w:rPr>
        <w:t>招选人组建的评选小组，参选人代表。</w:t>
      </w:r>
    </w:p>
    <w:p>
      <w:pPr>
        <w:ind w:firstLine="560" w:firstLineChars="200"/>
        <w:rPr>
          <w:rFonts w:ascii="宋体" w:hAnsi="宋体"/>
          <w:szCs w:val="28"/>
        </w:rPr>
      </w:pPr>
      <w:r>
        <w:rPr>
          <w:rFonts w:hint="eastAsia" w:ascii="宋体" w:hAnsi="宋体"/>
          <w:szCs w:val="28"/>
        </w:rPr>
        <w:t>16、评标标准</w:t>
      </w:r>
    </w:p>
    <w:p>
      <w:pPr>
        <w:pStyle w:val="11"/>
        <w:widowControl/>
        <w:spacing w:beforeAutospacing="0" w:afterAutospacing="0"/>
        <w:ind w:firstLine="562" w:firstLineChars="200"/>
        <w:rPr>
          <w:rFonts w:ascii="宋体" w:hAnsi="宋体" w:cstheme="minorBidi"/>
          <w:b/>
          <w:kern w:val="2"/>
          <w:sz w:val="28"/>
          <w:szCs w:val="28"/>
        </w:rPr>
      </w:pPr>
      <w:r>
        <w:rPr>
          <w:rFonts w:hint="eastAsia" w:ascii="宋体" w:hAnsi="宋体" w:cstheme="minorBidi"/>
          <w:b/>
          <w:kern w:val="2"/>
          <w:sz w:val="28"/>
          <w:szCs w:val="28"/>
        </w:rPr>
        <w:t>谈判小组宣读第一次报价后与各申请人进行谈判，谈判后请各申请单位现场进行第二轮次报价。申请人将第二次报价密封递交后即可离场。</w:t>
      </w:r>
    </w:p>
    <w:p>
      <w:pPr>
        <w:pStyle w:val="11"/>
        <w:widowControl/>
        <w:spacing w:beforeAutospacing="0" w:afterAutospacing="0"/>
        <w:ind w:firstLine="562" w:firstLineChars="200"/>
        <w:rPr>
          <w:rFonts w:ascii="宋体" w:hAnsi="宋体"/>
          <w:b/>
          <w:bCs/>
          <w:szCs w:val="28"/>
        </w:rPr>
      </w:pPr>
      <w:r>
        <w:rPr>
          <w:rFonts w:hint="eastAsia" w:ascii="宋体" w:hAnsi="宋体" w:cstheme="minorBidi"/>
          <w:b/>
          <w:kern w:val="2"/>
          <w:sz w:val="28"/>
          <w:szCs w:val="28"/>
        </w:rPr>
        <w:t>谈判小组最终按照符合资格要求且第二次报价最低的原则确定中标人。</w:t>
      </w:r>
    </w:p>
    <w:p>
      <w:pPr>
        <w:ind w:firstLine="548" w:firstLineChars="196"/>
        <w:rPr>
          <w:rFonts w:ascii="宋体" w:hAnsi="宋体"/>
          <w:bCs/>
          <w:szCs w:val="28"/>
        </w:rPr>
      </w:pPr>
      <w:r>
        <w:rPr>
          <w:rFonts w:hint="eastAsia" w:ascii="宋体" w:hAnsi="宋体"/>
          <w:bCs/>
          <w:szCs w:val="28"/>
        </w:rPr>
        <w:t>17、谈判申请人编制</w:t>
      </w:r>
      <w:r>
        <w:rPr>
          <w:rFonts w:hint="eastAsia" w:ascii="宋体" w:hAnsi="宋体"/>
          <w:szCs w:val="28"/>
        </w:rPr>
        <w:t>竞争性谈判文件</w:t>
      </w:r>
      <w:r>
        <w:rPr>
          <w:rFonts w:hint="eastAsia" w:ascii="宋体" w:hAnsi="宋体"/>
          <w:bCs/>
          <w:szCs w:val="28"/>
        </w:rPr>
        <w:t>至少应具备以下资料：</w:t>
      </w:r>
    </w:p>
    <w:p>
      <w:pPr>
        <w:ind w:firstLine="560" w:firstLineChars="200"/>
        <w:rPr>
          <w:rFonts w:ascii="宋体" w:hAnsi="宋体"/>
          <w:szCs w:val="28"/>
        </w:rPr>
      </w:pPr>
      <w:r>
        <w:rPr>
          <w:rFonts w:hint="eastAsia" w:ascii="宋体" w:hAnsi="宋体"/>
          <w:szCs w:val="28"/>
        </w:rPr>
        <w:t>17.1 企业法人资格证明书（复印件加盖鲜章）；</w:t>
      </w:r>
    </w:p>
    <w:p>
      <w:pPr>
        <w:ind w:firstLine="548" w:firstLineChars="196"/>
        <w:rPr>
          <w:rFonts w:ascii="宋体" w:hAnsi="宋体"/>
          <w:szCs w:val="28"/>
        </w:rPr>
      </w:pPr>
      <w:r>
        <w:rPr>
          <w:rFonts w:hint="eastAsia" w:ascii="宋体" w:hAnsi="宋体"/>
          <w:szCs w:val="28"/>
        </w:rPr>
        <w:t>17.2 企业法定代表人签署的授权委托书；</w:t>
      </w:r>
    </w:p>
    <w:p>
      <w:pPr>
        <w:ind w:firstLine="562" w:firstLineChars="200"/>
        <w:rPr>
          <w:rFonts w:ascii="宋体" w:hAnsi="宋体"/>
          <w:b/>
          <w:bCs/>
          <w:szCs w:val="28"/>
        </w:rPr>
      </w:pPr>
      <w:r>
        <w:rPr>
          <w:rFonts w:hint="eastAsia" w:ascii="宋体" w:hAnsi="宋体"/>
          <w:b/>
          <w:bCs/>
          <w:szCs w:val="28"/>
        </w:rPr>
        <w:t>17.3 谈判申请人资信文件;</w:t>
      </w:r>
    </w:p>
    <w:p>
      <w:pPr>
        <w:ind w:firstLine="560" w:firstLineChars="200"/>
        <w:rPr>
          <w:rFonts w:ascii="宋体" w:hAnsi="宋体"/>
          <w:szCs w:val="28"/>
        </w:rPr>
      </w:pPr>
      <w:r>
        <w:rPr>
          <w:rFonts w:hint="eastAsia" w:ascii="宋体" w:hAnsi="宋体"/>
          <w:szCs w:val="28"/>
        </w:rPr>
        <w:t>17.3.1 谈判申请人的资信文件应提供下列有效证书的复印件并加盖公章；</w:t>
      </w:r>
    </w:p>
    <w:p>
      <w:pPr>
        <w:ind w:firstLine="560" w:firstLineChars="200"/>
        <w:rPr>
          <w:rFonts w:ascii="宋体" w:hAnsi="宋体"/>
          <w:szCs w:val="28"/>
        </w:rPr>
      </w:pPr>
      <w:r>
        <w:rPr>
          <w:rFonts w:hint="eastAsia" w:ascii="宋体" w:hAnsi="宋体"/>
          <w:szCs w:val="28"/>
        </w:rPr>
        <w:t>17.3.1.1营业执照副本（复印件加盖鲜章）；</w:t>
      </w:r>
    </w:p>
    <w:p>
      <w:pPr>
        <w:ind w:firstLine="560" w:firstLineChars="200"/>
        <w:rPr>
          <w:rFonts w:ascii="宋体" w:hAnsi="宋体"/>
          <w:szCs w:val="28"/>
        </w:rPr>
      </w:pPr>
      <w:r>
        <w:rPr>
          <w:rFonts w:hint="eastAsia" w:ascii="宋体" w:hAnsi="宋体"/>
          <w:szCs w:val="28"/>
        </w:rPr>
        <w:t>17.3.1.2 业绩证明资料，提供中标（选）通知书或合同协议书（复印件加盖鲜章）；</w:t>
      </w:r>
    </w:p>
    <w:p>
      <w:pPr>
        <w:ind w:firstLine="560" w:firstLineChars="200"/>
        <w:rPr>
          <w:rFonts w:ascii="宋体" w:hAnsi="宋体"/>
          <w:szCs w:val="28"/>
        </w:rPr>
      </w:pPr>
      <w:r>
        <w:rPr>
          <w:rFonts w:hint="eastAsia" w:ascii="宋体" w:hAnsi="宋体"/>
          <w:szCs w:val="28"/>
        </w:rPr>
        <w:t>17.3.1.3单位资质（资格）证明文件（复印件加盖鲜章）；</w:t>
      </w:r>
    </w:p>
    <w:p>
      <w:pPr>
        <w:ind w:firstLine="560" w:firstLineChars="200"/>
        <w:rPr>
          <w:rFonts w:ascii="宋体" w:hAnsi="宋体"/>
          <w:szCs w:val="28"/>
        </w:rPr>
      </w:pPr>
      <w:r>
        <w:rPr>
          <w:rFonts w:hint="eastAsia" w:ascii="宋体" w:hAnsi="宋体"/>
          <w:szCs w:val="28"/>
        </w:rPr>
        <w:t>17.3.1.4人员资质（资格）证明文件（复印件加盖鲜章）；</w:t>
      </w:r>
    </w:p>
    <w:p>
      <w:pPr>
        <w:ind w:firstLine="560" w:firstLineChars="200"/>
        <w:rPr>
          <w:rFonts w:ascii="宋体" w:hAnsi="宋体"/>
          <w:szCs w:val="28"/>
        </w:rPr>
      </w:pPr>
      <w:r>
        <w:rPr>
          <w:rFonts w:hint="eastAsia" w:ascii="宋体" w:hAnsi="宋体"/>
          <w:szCs w:val="28"/>
        </w:rPr>
        <w:t>17.3.1.5竞争性谈判报价表（第一次报价）；</w:t>
      </w:r>
    </w:p>
    <w:p>
      <w:pPr>
        <w:ind w:firstLine="560" w:firstLineChars="200"/>
        <w:rPr>
          <w:rFonts w:ascii="宋体" w:hAnsi="宋体"/>
          <w:szCs w:val="28"/>
        </w:rPr>
      </w:pPr>
      <w:r>
        <w:rPr>
          <w:rFonts w:hint="eastAsia" w:ascii="宋体" w:hAnsi="宋体"/>
          <w:szCs w:val="28"/>
        </w:rPr>
        <w:t>17.3.1.6本谈判文件要求的其他文件。</w:t>
      </w:r>
    </w:p>
    <w:p>
      <w:pPr>
        <w:ind w:firstLine="560" w:firstLineChars="200"/>
        <w:rPr>
          <w:rFonts w:ascii="宋体" w:hAnsi="宋体"/>
          <w:szCs w:val="28"/>
        </w:rPr>
      </w:pPr>
      <w:r>
        <w:rPr>
          <w:rFonts w:hint="eastAsia" w:ascii="宋体" w:hAnsi="宋体"/>
          <w:szCs w:val="28"/>
        </w:rPr>
        <w:t>17.4 谈判申请人报价单(第一次报价)，谈判人根据报价从高到低的顺序与各谈判申请人分别进行谈判,如出现相同报价则根据签到时间的先后顺序进行谈判。逐家谈判一次为一个轮次，谈判轮次的数量由谈判小组视情况决定。在谈判中，谈判的任何一方不得透露与谈判有关的其他被邀请单位的资料、价格和其他信息。</w:t>
      </w:r>
    </w:p>
    <w:p>
      <w:pPr>
        <w:ind w:left="538"/>
        <w:rPr>
          <w:rFonts w:ascii="宋体" w:hAnsi="宋体"/>
          <w:szCs w:val="28"/>
        </w:rPr>
      </w:pPr>
      <w:r>
        <w:rPr>
          <w:rFonts w:hint="eastAsia" w:ascii="宋体" w:hAnsi="宋体"/>
          <w:szCs w:val="28"/>
        </w:rPr>
        <w:t>18、合同签订</w:t>
      </w:r>
    </w:p>
    <w:p>
      <w:pPr>
        <w:ind w:firstLine="537" w:firstLineChars="192"/>
        <w:rPr>
          <w:rFonts w:ascii="宋体" w:hAnsi="宋体"/>
          <w:szCs w:val="28"/>
        </w:rPr>
      </w:pPr>
      <w:r>
        <w:rPr>
          <w:rFonts w:hint="eastAsia" w:ascii="宋体" w:hAnsi="宋体"/>
          <w:szCs w:val="28"/>
        </w:rPr>
        <w:t>18.1竞争性谈判结束并公布结果后，项目业主将和中选单位在</w:t>
      </w:r>
      <w:r>
        <w:rPr>
          <w:rFonts w:hint="eastAsia" w:ascii="宋体" w:hAnsi="宋体"/>
          <w:szCs w:val="28"/>
          <w:u w:val="single"/>
        </w:rPr>
        <w:t>5</w:t>
      </w:r>
      <w:r>
        <w:rPr>
          <w:rFonts w:hint="eastAsia" w:ascii="宋体" w:hAnsi="宋体"/>
          <w:szCs w:val="28"/>
        </w:rPr>
        <w:t>个工作日内签订合同。</w:t>
      </w:r>
    </w:p>
    <w:p>
      <w:pPr>
        <w:ind w:firstLine="537" w:firstLineChars="192"/>
        <w:rPr>
          <w:rFonts w:ascii="宋体" w:hAnsi="宋体"/>
          <w:szCs w:val="28"/>
        </w:rPr>
      </w:pPr>
      <w:r>
        <w:rPr>
          <w:rFonts w:hint="eastAsia" w:ascii="宋体" w:hAnsi="宋体"/>
          <w:szCs w:val="28"/>
        </w:rPr>
        <w:t>19、其他事宜</w:t>
      </w:r>
    </w:p>
    <w:p>
      <w:pPr>
        <w:ind w:firstLine="537" w:firstLineChars="192"/>
        <w:rPr>
          <w:rFonts w:ascii="宋体" w:hAnsi="宋体"/>
          <w:szCs w:val="28"/>
        </w:rPr>
      </w:pPr>
      <w:r>
        <w:rPr>
          <w:rFonts w:hint="eastAsia" w:ascii="宋体" w:hAnsi="宋体"/>
          <w:szCs w:val="28"/>
        </w:rPr>
        <w:t>19.1本次竞争性谈判</w:t>
      </w:r>
      <w:r>
        <w:rPr>
          <w:rFonts w:hint="eastAsia" w:ascii="宋体" w:hAnsi="宋体"/>
          <w:b/>
          <w:szCs w:val="28"/>
          <w:u w:val="single"/>
        </w:rPr>
        <w:t>不接受</w:t>
      </w:r>
      <w:r>
        <w:rPr>
          <w:rFonts w:hint="eastAsia" w:ascii="宋体" w:hAnsi="宋体"/>
          <w:szCs w:val="28"/>
        </w:rPr>
        <w:t>联合体投标，不能转包或分包；</w:t>
      </w:r>
    </w:p>
    <w:p>
      <w:pPr>
        <w:ind w:firstLine="537" w:firstLineChars="192"/>
        <w:rPr>
          <w:rFonts w:ascii="宋体" w:hAnsi="宋体"/>
          <w:szCs w:val="28"/>
        </w:rPr>
      </w:pPr>
      <w:r>
        <w:rPr>
          <w:rFonts w:hint="eastAsia" w:ascii="宋体" w:hAnsi="宋体"/>
          <w:szCs w:val="28"/>
        </w:rPr>
        <w:t>19.2被邀请单位须参加以上项目的竞争性谈判；</w:t>
      </w:r>
    </w:p>
    <w:p>
      <w:pPr>
        <w:ind w:firstLine="537" w:firstLineChars="192"/>
        <w:rPr>
          <w:rFonts w:ascii="宋体" w:hAnsi="宋体"/>
          <w:szCs w:val="28"/>
        </w:rPr>
      </w:pPr>
      <w:r>
        <w:rPr>
          <w:rFonts w:hint="eastAsia" w:ascii="宋体" w:hAnsi="宋体"/>
          <w:szCs w:val="28"/>
        </w:rPr>
        <w:t>19.3被邀请单位需提供企业法人资格证明书原件或企业法定代表人签署的授权委托书及被授权代理人身份证原件供查验；</w:t>
      </w:r>
    </w:p>
    <w:p>
      <w:pPr>
        <w:ind w:firstLine="537" w:firstLineChars="192"/>
        <w:rPr>
          <w:rFonts w:ascii="宋体" w:hAnsi="宋体"/>
          <w:szCs w:val="28"/>
        </w:rPr>
      </w:pPr>
      <w:r>
        <w:rPr>
          <w:rFonts w:hint="eastAsia" w:ascii="宋体" w:hAnsi="宋体"/>
          <w:szCs w:val="28"/>
        </w:rPr>
        <w:t>19.4本次竞争性谈判，业主不组织进行现场踏勘和召开投标预备会；</w:t>
      </w:r>
    </w:p>
    <w:p>
      <w:pPr>
        <w:ind w:firstLine="537" w:firstLineChars="192"/>
        <w:rPr>
          <w:rFonts w:ascii="宋体" w:hAnsi="宋体"/>
          <w:szCs w:val="28"/>
        </w:rPr>
      </w:pPr>
      <w:r>
        <w:rPr>
          <w:rFonts w:hint="eastAsia" w:ascii="宋体" w:hAnsi="宋体"/>
          <w:szCs w:val="28"/>
        </w:rPr>
        <w:t>19.5有关本次邀请的其他事宜,请与谈判人（凉山州兴德建设有限责任公司）联系。</w:t>
      </w:r>
    </w:p>
    <w:p/>
    <w:p/>
    <w:p/>
    <w:p/>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bookmarkStart w:id="0" w:name="_GoBack"/>
      <w:bookmarkEnd w:id="0"/>
    </w:p>
    <w:p>
      <w:pPr>
        <w:spacing w:line="360" w:lineRule="exact"/>
        <w:rPr>
          <w:rFonts w:ascii="宋体" w:hAnsi="宋体"/>
          <w:szCs w:val="28"/>
        </w:rPr>
      </w:pPr>
    </w:p>
    <w:p>
      <w:pPr>
        <w:spacing w:line="360" w:lineRule="exact"/>
        <w:rPr>
          <w:rFonts w:ascii="宋体" w:hAnsi="宋体"/>
          <w:b/>
          <w:sz w:val="36"/>
          <w:szCs w:val="36"/>
        </w:rPr>
      </w:pPr>
      <w:r>
        <w:rPr>
          <w:rFonts w:hint="eastAsia" w:ascii="宋体" w:hAnsi="宋体"/>
          <w:szCs w:val="28"/>
        </w:rPr>
        <w:t>附件一</w:t>
      </w:r>
    </w:p>
    <w:p>
      <w:pPr>
        <w:jc w:val="center"/>
        <w:rPr>
          <w:rFonts w:ascii="宋体" w:hAnsi="宋体"/>
          <w:b/>
          <w:sz w:val="36"/>
          <w:szCs w:val="36"/>
        </w:rPr>
      </w:pPr>
      <w:r>
        <w:rPr>
          <w:rFonts w:hint="eastAsia" w:ascii="宋体" w:hAnsi="宋体"/>
          <w:b/>
          <w:sz w:val="36"/>
          <w:szCs w:val="36"/>
        </w:rPr>
        <w:t>竞争性谈判报价表</w:t>
      </w:r>
    </w:p>
    <w:p>
      <w:pPr>
        <w:jc w:val="center"/>
        <w:rPr>
          <w:rFonts w:ascii="宋体" w:hAnsi="宋体"/>
          <w:b/>
          <w:sz w:val="36"/>
          <w:szCs w:val="36"/>
        </w:rPr>
      </w:pPr>
      <w:r>
        <w:rPr>
          <w:rFonts w:hint="eastAsia" w:ascii="宋体" w:hAnsi="宋体"/>
          <w:b/>
          <w:sz w:val="36"/>
          <w:szCs w:val="36"/>
        </w:rPr>
        <w:t>（第一次报价）</w:t>
      </w:r>
    </w:p>
    <w:tbl>
      <w:tblPr>
        <w:tblStyle w:val="13"/>
        <w:tblW w:w="8510" w:type="dxa"/>
        <w:jc w:val="center"/>
        <w:tblLayout w:type="fixed"/>
        <w:tblCellMar>
          <w:top w:w="0" w:type="dxa"/>
          <w:left w:w="108" w:type="dxa"/>
          <w:bottom w:w="0" w:type="dxa"/>
          <w:right w:w="108" w:type="dxa"/>
        </w:tblCellMar>
      </w:tblPr>
      <w:tblGrid>
        <w:gridCol w:w="675"/>
        <w:gridCol w:w="1870"/>
        <w:gridCol w:w="908"/>
        <w:gridCol w:w="2296"/>
        <w:gridCol w:w="2761"/>
      </w:tblGrid>
      <w:tr>
        <w:tblPrEx>
          <w:tblCellMar>
            <w:top w:w="0" w:type="dxa"/>
            <w:left w:w="108" w:type="dxa"/>
            <w:bottom w:w="0" w:type="dxa"/>
            <w:right w:w="108" w:type="dxa"/>
          </w:tblCellMar>
        </w:tblPrEx>
        <w:trPr>
          <w:trHeight w:val="6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单位</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报价（含税）</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税率</w:t>
            </w:r>
          </w:p>
        </w:tc>
      </w:tr>
      <w:tr>
        <w:tblPrEx>
          <w:tblCellMar>
            <w:top w:w="0" w:type="dxa"/>
            <w:left w:w="108" w:type="dxa"/>
            <w:bottom w:w="0" w:type="dxa"/>
            <w:right w:w="108" w:type="dxa"/>
          </w:tblCellMar>
        </w:tblPrEx>
        <w:trPr>
          <w:trHeight w:val="31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项目临时用地报批技术服务费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元</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0"/>
                <w:szCs w:val="20"/>
              </w:rPr>
            </w:pP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highlight w:val="green"/>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highlight w:val="green"/>
              </w:rPr>
            </w:pPr>
          </w:p>
        </w:tc>
      </w:tr>
      <w:tr>
        <w:tblPrEx>
          <w:tblCellMar>
            <w:top w:w="0" w:type="dxa"/>
            <w:left w:w="108" w:type="dxa"/>
            <w:bottom w:w="0" w:type="dxa"/>
            <w:right w:w="108" w:type="dxa"/>
          </w:tblCellMar>
        </w:tblPrEx>
        <w:trPr>
          <w:trHeight w:val="642" w:hRule="atLeast"/>
          <w:jc w:val="center"/>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8"/>
              </w:rPr>
            </w:pPr>
            <w:r>
              <w:rPr>
                <w:rFonts w:hint="eastAsia" w:ascii="宋体" w:hAnsi="宋体" w:cs="宋体"/>
                <w:b/>
                <w:bCs/>
                <w:color w:val="000000"/>
                <w:kern w:val="0"/>
                <w:szCs w:val="28"/>
                <w:lang w:bidi="ar"/>
              </w:rPr>
              <w:t>合计</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green"/>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highlight w:val="green"/>
              </w:rPr>
            </w:pPr>
          </w:p>
        </w:tc>
      </w:tr>
    </w:tbl>
    <w:p>
      <w:pPr>
        <w:ind w:firstLine="2800" w:firstLineChars="1000"/>
        <w:jc w:val="both"/>
        <w:rPr>
          <w:rFonts w:ascii="宋体" w:hAnsi="宋体"/>
          <w:szCs w:val="28"/>
        </w:rPr>
      </w:pPr>
    </w:p>
    <w:p>
      <w:pPr>
        <w:ind w:firstLine="2800" w:firstLineChars="1000"/>
        <w:jc w:val="both"/>
        <w:rPr>
          <w:rFonts w:ascii="宋体" w:hAnsi="宋体"/>
          <w:szCs w:val="28"/>
        </w:rPr>
      </w:pPr>
      <w:r>
        <w:rPr>
          <w:rFonts w:hint="eastAsia" w:ascii="宋体" w:hAnsi="宋体"/>
          <w:szCs w:val="28"/>
        </w:rPr>
        <w:t>投标人：（盖章）</w:t>
      </w:r>
    </w:p>
    <w:p>
      <w:pPr>
        <w:jc w:val="center"/>
        <w:rPr>
          <w:rFonts w:ascii="宋体" w:hAnsi="宋体"/>
          <w:szCs w:val="28"/>
        </w:rPr>
      </w:pPr>
      <w:r>
        <w:rPr>
          <w:rFonts w:hint="eastAsia" w:ascii="宋体" w:hAnsi="宋体"/>
          <w:szCs w:val="28"/>
        </w:rPr>
        <w:t xml:space="preserve">            法定代表人（或其委托的代理人）：</w:t>
      </w:r>
    </w:p>
    <w:p>
      <w:pPr>
        <w:ind w:firstLine="2800" w:firstLineChars="1000"/>
        <w:rPr>
          <w:rFonts w:ascii="宋体" w:hAnsi="宋体"/>
          <w:szCs w:val="28"/>
        </w:rPr>
      </w:pPr>
      <w:r>
        <w:rPr>
          <w:rFonts w:hint="eastAsia" w:ascii="宋体" w:hAnsi="宋体"/>
          <w:szCs w:val="28"/>
        </w:rPr>
        <w:t>联系人：</w:t>
      </w:r>
    </w:p>
    <w:p>
      <w:pPr>
        <w:ind w:firstLine="2800" w:firstLineChars="1000"/>
        <w:rPr>
          <w:rFonts w:ascii="宋体" w:hAnsi="宋体"/>
          <w:szCs w:val="28"/>
        </w:rPr>
      </w:pPr>
      <w:r>
        <w:rPr>
          <w:rFonts w:hint="eastAsia" w:ascii="宋体" w:hAnsi="宋体"/>
          <w:szCs w:val="28"/>
        </w:rPr>
        <w:t>电话：</w:t>
      </w:r>
    </w:p>
    <w:p>
      <w:pPr>
        <w:ind w:firstLine="2800" w:firstLineChars="1000"/>
        <w:rPr>
          <w:rFonts w:ascii="宋体" w:hAnsi="宋体"/>
          <w:szCs w:val="28"/>
        </w:rPr>
      </w:pPr>
      <w:r>
        <w:rPr>
          <w:rFonts w:hint="eastAsia" w:ascii="宋体" w:hAnsi="宋体"/>
          <w:szCs w:val="28"/>
        </w:rPr>
        <w:t>传真：</w:t>
      </w:r>
    </w:p>
    <w:p>
      <w:pPr>
        <w:ind w:firstLine="2800" w:firstLineChars="1000"/>
      </w:pPr>
      <w:r>
        <w:rPr>
          <w:rFonts w:hint="eastAsia" w:ascii="宋体" w:hAnsi="宋体"/>
          <w:szCs w:val="28"/>
        </w:rPr>
        <w:t>日期：    年  月  日</w:t>
      </w: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szCs w:val="28"/>
        </w:rPr>
      </w:pPr>
    </w:p>
    <w:p>
      <w:pPr>
        <w:spacing w:line="360" w:lineRule="exact"/>
        <w:rPr>
          <w:rFonts w:ascii="宋体" w:hAnsi="宋体"/>
          <w:b/>
          <w:sz w:val="36"/>
          <w:szCs w:val="36"/>
        </w:rPr>
      </w:pPr>
      <w:r>
        <w:rPr>
          <w:rFonts w:hint="eastAsia" w:ascii="宋体" w:hAnsi="宋体"/>
          <w:szCs w:val="28"/>
        </w:rPr>
        <w:t>附件二</w:t>
      </w:r>
    </w:p>
    <w:p>
      <w:pPr>
        <w:jc w:val="center"/>
        <w:rPr>
          <w:rFonts w:ascii="宋体" w:hAnsi="宋体"/>
          <w:b/>
          <w:sz w:val="36"/>
          <w:szCs w:val="36"/>
        </w:rPr>
      </w:pPr>
      <w:r>
        <w:rPr>
          <w:rFonts w:hint="eastAsia" w:ascii="宋体" w:hAnsi="宋体"/>
          <w:b/>
          <w:sz w:val="36"/>
          <w:szCs w:val="36"/>
        </w:rPr>
        <w:t>竞争性谈判报价表</w:t>
      </w:r>
    </w:p>
    <w:p>
      <w:pPr>
        <w:jc w:val="center"/>
        <w:rPr>
          <w:rFonts w:ascii="宋体" w:hAnsi="宋体"/>
          <w:b/>
          <w:sz w:val="36"/>
          <w:szCs w:val="36"/>
        </w:rPr>
      </w:pPr>
      <w:r>
        <w:rPr>
          <w:rFonts w:hint="eastAsia" w:ascii="宋体" w:hAnsi="宋体"/>
          <w:b/>
          <w:sz w:val="36"/>
          <w:szCs w:val="36"/>
        </w:rPr>
        <w:t>（第二次报价）</w:t>
      </w:r>
    </w:p>
    <w:tbl>
      <w:tblPr>
        <w:tblStyle w:val="13"/>
        <w:tblW w:w="8510" w:type="dxa"/>
        <w:jc w:val="center"/>
        <w:tblLayout w:type="fixed"/>
        <w:tblCellMar>
          <w:top w:w="0" w:type="dxa"/>
          <w:left w:w="108" w:type="dxa"/>
          <w:bottom w:w="0" w:type="dxa"/>
          <w:right w:w="108" w:type="dxa"/>
        </w:tblCellMar>
      </w:tblPr>
      <w:tblGrid>
        <w:gridCol w:w="675"/>
        <w:gridCol w:w="1870"/>
        <w:gridCol w:w="908"/>
        <w:gridCol w:w="2296"/>
        <w:gridCol w:w="2761"/>
      </w:tblGrid>
      <w:tr>
        <w:tblPrEx>
          <w:tblCellMar>
            <w:top w:w="0" w:type="dxa"/>
            <w:left w:w="108" w:type="dxa"/>
            <w:bottom w:w="0" w:type="dxa"/>
            <w:right w:w="108" w:type="dxa"/>
          </w:tblCellMar>
        </w:tblPrEx>
        <w:trPr>
          <w:trHeight w:val="600" w:hRule="atLeast"/>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项目名称</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单位</w:t>
            </w:r>
          </w:p>
        </w:tc>
        <w:tc>
          <w:tcPr>
            <w:tcW w:w="2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报价（含税）</w:t>
            </w:r>
          </w:p>
        </w:tc>
        <w:tc>
          <w:tcPr>
            <w:tcW w:w="2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rPr>
              <w:t>税率</w:t>
            </w:r>
          </w:p>
        </w:tc>
      </w:tr>
      <w:tr>
        <w:tblPrEx>
          <w:tblCellMar>
            <w:top w:w="0" w:type="dxa"/>
            <w:left w:w="108" w:type="dxa"/>
            <w:bottom w:w="0" w:type="dxa"/>
            <w:right w:w="108" w:type="dxa"/>
          </w:tblCellMar>
        </w:tblPrEx>
        <w:trPr>
          <w:trHeight w:val="312" w:hRule="atLeast"/>
          <w:jc w:val="center"/>
        </w:trPr>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8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r>
              <w:rPr>
                <w:rFonts w:hint="eastAsia" w:ascii="宋体" w:hAnsi="宋体" w:cs="宋体"/>
                <w:color w:val="000000"/>
                <w:sz w:val="20"/>
                <w:szCs w:val="20"/>
              </w:rPr>
              <w:t>项目临时用地报批技术服务费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元</w:t>
            </w:r>
          </w:p>
        </w:tc>
        <w:tc>
          <w:tcPr>
            <w:tcW w:w="22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0"/>
                <w:szCs w:val="20"/>
              </w:rPr>
            </w:pPr>
          </w:p>
        </w:tc>
      </w:tr>
      <w:tr>
        <w:tblPrEx>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cs="宋体"/>
                <w:b/>
                <w:bCs/>
                <w:color w:val="000000"/>
                <w:sz w:val="20"/>
                <w:szCs w:val="20"/>
              </w:rPr>
            </w:pP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0"/>
                <w:szCs w:val="20"/>
                <w:highlight w:val="green"/>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4"/>
                <w:highlight w:val="green"/>
              </w:rPr>
            </w:pPr>
          </w:p>
        </w:tc>
      </w:tr>
      <w:tr>
        <w:tblPrEx>
          <w:tblCellMar>
            <w:top w:w="0" w:type="dxa"/>
            <w:left w:w="108" w:type="dxa"/>
            <w:bottom w:w="0" w:type="dxa"/>
            <w:right w:w="108" w:type="dxa"/>
          </w:tblCellMar>
        </w:tblPrEx>
        <w:trPr>
          <w:trHeight w:val="642" w:hRule="atLeast"/>
          <w:jc w:val="center"/>
        </w:trPr>
        <w:tc>
          <w:tcPr>
            <w:tcW w:w="25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8"/>
              </w:rPr>
            </w:pPr>
            <w:r>
              <w:rPr>
                <w:rFonts w:hint="eastAsia" w:ascii="宋体" w:hAnsi="宋体" w:cs="宋体"/>
                <w:b/>
                <w:bCs/>
                <w:color w:val="000000"/>
                <w:kern w:val="0"/>
                <w:szCs w:val="28"/>
                <w:lang w:bidi="ar"/>
              </w:rPr>
              <w:t>合计</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highlight w:val="green"/>
              </w:rPr>
            </w:pPr>
          </w:p>
        </w:tc>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highlight w:val="green"/>
              </w:rPr>
            </w:pPr>
          </w:p>
        </w:tc>
      </w:tr>
    </w:tbl>
    <w:p>
      <w:pPr>
        <w:ind w:firstLine="2800" w:firstLineChars="1000"/>
        <w:jc w:val="both"/>
        <w:rPr>
          <w:rFonts w:ascii="宋体" w:hAnsi="宋体"/>
          <w:szCs w:val="28"/>
        </w:rPr>
      </w:pPr>
    </w:p>
    <w:p>
      <w:pPr>
        <w:ind w:firstLine="2800" w:firstLineChars="1000"/>
        <w:jc w:val="both"/>
        <w:rPr>
          <w:rFonts w:ascii="宋体" w:hAnsi="宋体"/>
          <w:szCs w:val="28"/>
        </w:rPr>
      </w:pPr>
      <w:r>
        <w:rPr>
          <w:rFonts w:hint="eastAsia" w:ascii="宋体" w:hAnsi="宋体"/>
          <w:szCs w:val="28"/>
        </w:rPr>
        <w:t>投标人：（盖章）</w:t>
      </w:r>
    </w:p>
    <w:p>
      <w:pPr>
        <w:jc w:val="center"/>
        <w:rPr>
          <w:rFonts w:ascii="宋体" w:hAnsi="宋体"/>
          <w:szCs w:val="28"/>
        </w:rPr>
      </w:pPr>
      <w:r>
        <w:rPr>
          <w:rFonts w:hint="eastAsia" w:ascii="宋体" w:hAnsi="宋体"/>
          <w:szCs w:val="28"/>
        </w:rPr>
        <w:t xml:space="preserve">            法定代表人（或其委托的代理人）：</w:t>
      </w:r>
    </w:p>
    <w:p>
      <w:pPr>
        <w:ind w:firstLine="2800" w:firstLineChars="1000"/>
        <w:rPr>
          <w:rFonts w:ascii="宋体" w:hAnsi="宋体"/>
          <w:szCs w:val="28"/>
        </w:rPr>
      </w:pPr>
      <w:r>
        <w:rPr>
          <w:rFonts w:hint="eastAsia" w:ascii="宋体" w:hAnsi="宋体"/>
          <w:szCs w:val="28"/>
        </w:rPr>
        <w:t>联系人：</w:t>
      </w:r>
    </w:p>
    <w:p>
      <w:pPr>
        <w:ind w:firstLine="2800" w:firstLineChars="1000"/>
        <w:rPr>
          <w:rFonts w:ascii="宋体" w:hAnsi="宋体"/>
          <w:szCs w:val="28"/>
        </w:rPr>
      </w:pPr>
      <w:r>
        <w:rPr>
          <w:rFonts w:hint="eastAsia" w:ascii="宋体" w:hAnsi="宋体"/>
          <w:szCs w:val="28"/>
        </w:rPr>
        <w:t>电话：</w:t>
      </w:r>
    </w:p>
    <w:p>
      <w:pPr>
        <w:ind w:firstLine="2800" w:firstLineChars="1000"/>
        <w:rPr>
          <w:rFonts w:ascii="宋体" w:hAnsi="宋体"/>
          <w:szCs w:val="28"/>
        </w:rPr>
      </w:pPr>
      <w:r>
        <w:rPr>
          <w:rFonts w:hint="eastAsia" w:ascii="宋体" w:hAnsi="宋体"/>
          <w:szCs w:val="28"/>
        </w:rPr>
        <w:t>传真：</w:t>
      </w:r>
    </w:p>
    <w:p>
      <w:pPr>
        <w:ind w:firstLine="2800" w:firstLineChars="1000"/>
      </w:pPr>
      <w:r>
        <w:rPr>
          <w:rFonts w:hint="eastAsia" w:ascii="宋体" w:hAnsi="宋体"/>
          <w:szCs w:val="28"/>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17</w:t>
    </w:r>
    <w:r>
      <w:rPr>
        <w:szCs w:val="21"/>
      </w:rPr>
      <w:fldChar w:fldCharType="end"/>
    </w:r>
    <w:r>
      <w:rPr>
        <w:rFonts w:hint="eastAsia"/>
        <w:szCs w:val="21"/>
      </w:rPr>
      <w:t xml:space="preserve"> 页 共 17页</w: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F8D83"/>
    <w:multiLevelType w:val="singleLevel"/>
    <w:tmpl w:val="3B4F8D8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GRkNDA4ODgwMmI4OWEwZGU5ZTc5MmQ2NWNjNDEifQ=="/>
    <w:docVar w:name="KSO_WPS_MARK_KEY" w:val="6fe79355-b58f-41cb-bd3b-48623ed249ff"/>
  </w:docVars>
  <w:rsids>
    <w:rsidRoot w:val="31765CDE"/>
    <w:rsid w:val="000256A8"/>
    <w:rsid w:val="000A2E52"/>
    <w:rsid w:val="000B18B1"/>
    <w:rsid w:val="000B6A45"/>
    <w:rsid w:val="000E6354"/>
    <w:rsid w:val="00104946"/>
    <w:rsid w:val="001202E1"/>
    <w:rsid w:val="0014736F"/>
    <w:rsid w:val="001473D9"/>
    <w:rsid w:val="0016378B"/>
    <w:rsid w:val="00184834"/>
    <w:rsid w:val="00197D38"/>
    <w:rsid w:val="002E4F5B"/>
    <w:rsid w:val="003368F7"/>
    <w:rsid w:val="00346D8D"/>
    <w:rsid w:val="00365EA2"/>
    <w:rsid w:val="0037633E"/>
    <w:rsid w:val="003E524F"/>
    <w:rsid w:val="00445A65"/>
    <w:rsid w:val="004A7151"/>
    <w:rsid w:val="00511DBF"/>
    <w:rsid w:val="00590423"/>
    <w:rsid w:val="006560A6"/>
    <w:rsid w:val="00703781"/>
    <w:rsid w:val="007323A5"/>
    <w:rsid w:val="007B74C6"/>
    <w:rsid w:val="007E5093"/>
    <w:rsid w:val="0082389B"/>
    <w:rsid w:val="008B1F7E"/>
    <w:rsid w:val="008E78E1"/>
    <w:rsid w:val="0092291F"/>
    <w:rsid w:val="009A6138"/>
    <w:rsid w:val="009E0AF1"/>
    <w:rsid w:val="009F34E4"/>
    <w:rsid w:val="009F5405"/>
    <w:rsid w:val="00A65803"/>
    <w:rsid w:val="00A914B7"/>
    <w:rsid w:val="00B72724"/>
    <w:rsid w:val="00B74ED0"/>
    <w:rsid w:val="00BD68DC"/>
    <w:rsid w:val="00C000DB"/>
    <w:rsid w:val="00C10522"/>
    <w:rsid w:val="00C41047"/>
    <w:rsid w:val="00C77505"/>
    <w:rsid w:val="00CB5A10"/>
    <w:rsid w:val="00D13275"/>
    <w:rsid w:val="00E07877"/>
    <w:rsid w:val="00F014A7"/>
    <w:rsid w:val="00F30983"/>
    <w:rsid w:val="00F3611D"/>
    <w:rsid w:val="00FD6534"/>
    <w:rsid w:val="010A4945"/>
    <w:rsid w:val="010B18E7"/>
    <w:rsid w:val="010B7C13"/>
    <w:rsid w:val="012A5692"/>
    <w:rsid w:val="012D66CB"/>
    <w:rsid w:val="012F7D02"/>
    <w:rsid w:val="01325A8F"/>
    <w:rsid w:val="014E3493"/>
    <w:rsid w:val="01524DE4"/>
    <w:rsid w:val="015E0632"/>
    <w:rsid w:val="016F1F09"/>
    <w:rsid w:val="01981D96"/>
    <w:rsid w:val="01B270C1"/>
    <w:rsid w:val="01BD616A"/>
    <w:rsid w:val="01E26BF4"/>
    <w:rsid w:val="02187C4C"/>
    <w:rsid w:val="02302E69"/>
    <w:rsid w:val="02571F52"/>
    <w:rsid w:val="026E270A"/>
    <w:rsid w:val="02730AC7"/>
    <w:rsid w:val="02C45698"/>
    <w:rsid w:val="02C60956"/>
    <w:rsid w:val="02DB52BD"/>
    <w:rsid w:val="035016AA"/>
    <w:rsid w:val="03610C12"/>
    <w:rsid w:val="03861E43"/>
    <w:rsid w:val="03B0401B"/>
    <w:rsid w:val="03BE360A"/>
    <w:rsid w:val="03E2409E"/>
    <w:rsid w:val="04494BC1"/>
    <w:rsid w:val="044C115E"/>
    <w:rsid w:val="046631AC"/>
    <w:rsid w:val="046A4790"/>
    <w:rsid w:val="049A19D2"/>
    <w:rsid w:val="049B600E"/>
    <w:rsid w:val="04B34B43"/>
    <w:rsid w:val="05022EF4"/>
    <w:rsid w:val="052F7D10"/>
    <w:rsid w:val="05423E9B"/>
    <w:rsid w:val="05432B9E"/>
    <w:rsid w:val="05507F0F"/>
    <w:rsid w:val="055F2BCB"/>
    <w:rsid w:val="056E08C6"/>
    <w:rsid w:val="05917228"/>
    <w:rsid w:val="05CE7FBD"/>
    <w:rsid w:val="05E219F1"/>
    <w:rsid w:val="05E961A9"/>
    <w:rsid w:val="060D18FC"/>
    <w:rsid w:val="063A5C43"/>
    <w:rsid w:val="064C0167"/>
    <w:rsid w:val="06607DD9"/>
    <w:rsid w:val="068208C9"/>
    <w:rsid w:val="06A71C0B"/>
    <w:rsid w:val="06A82ED2"/>
    <w:rsid w:val="06F3181D"/>
    <w:rsid w:val="07287531"/>
    <w:rsid w:val="073F09B1"/>
    <w:rsid w:val="07A174CB"/>
    <w:rsid w:val="07F84400"/>
    <w:rsid w:val="07FE2B6F"/>
    <w:rsid w:val="080A1439"/>
    <w:rsid w:val="081D0BC2"/>
    <w:rsid w:val="08326375"/>
    <w:rsid w:val="084545AE"/>
    <w:rsid w:val="08760957"/>
    <w:rsid w:val="088A1D07"/>
    <w:rsid w:val="089D22BA"/>
    <w:rsid w:val="091361A6"/>
    <w:rsid w:val="09BF46EA"/>
    <w:rsid w:val="09D91CEF"/>
    <w:rsid w:val="0A1A1D8D"/>
    <w:rsid w:val="0A2B2A60"/>
    <w:rsid w:val="0A4D56E8"/>
    <w:rsid w:val="0A4E4195"/>
    <w:rsid w:val="0AB15C77"/>
    <w:rsid w:val="0AC10340"/>
    <w:rsid w:val="0AC224E4"/>
    <w:rsid w:val="0AD57BB7"/>
    <w:rsid w:val="0AE93662"/>
    <w:rsid w:val="0B0367E6"/>
    <w:rsid w:val="0B294C45"/>
    <w:rsid w:val="0B462863"/>
    <w:rsid w:val="0B497EB0"/>
    <w:rsid w:val="0B574A70"/>
    <w:rsid w:val="0B6D4A7A"/>
    <w:rsid w:val="0B787D1C"/>
    <w:rsid w:val="0BAA1044"/>
    <w:rsid w:val="0BB868EE"/>
    <w:rsid w:val="0BC63EC1"/>
    <w:rsid w:val="0C014219"/>
    <w:rsid w:val="0C0168D0"/>
    <w:rsid w:val="0C083FBC"/>
    <w:rsid w:val="0C1E21AC"/>
    <w:rsid w:val="0C286ADE"/>
    <w:rsid w:val="0C8B3B2C"/>
    <w:rsid w:val="0C913F15"/>
    <w:rsid w:val="0C965D5D"/>
    <w:rsid w:val="0CCD4CCD"/>
    <w:rsid w:val="0CF050BA"/>
    <w:rsid w:val="0CF84031"/>
    <w:rsid w:val="0D295F98"/>
    <w:rsid w:val="0D3F3FC5"/>
    <w:rsid w:val="0D5F7C0C"/>
    <w:rsid w:val="0DB52EF3"/>
    <w:rsid w:val="0DBE2B84"/>
    <w:rsid w:val="0DE67129"/>
    <w:rsid w:val="0E0B1B42"/>
    <w:rsid w:val="0E250E55"/>
    <w:rsid w:val="0E4137B5"/>
    <w:rsid w:val="0E472595"/>
    <w:rsid w:val="0EA0228A"/>
    <w:rsid w:val="0ECF29CC"/>
    <w:rsid w:val="0F0345BF"/>
    <w:rsid w:val="0F806638"/>
    <w:rsid w:val="0F9F722F"/>
    <w:rsid w:val="0FFC0270"/>
    <w:rsid w:val="10420310"/>
    <w:rsid w:val="106C19E8"/>
    <w:rsid w:val="109C6E08"/>
    <w:rsid w:val="10F92E76"/>
    <w:rsid w:val="1111746F"/>
    <w:rsid w:val="113C7F55"/>
    <w:rsid w:val="113E5440"/>
    <w:rsid w:val="11903B92"/>
    <w:rsid w:val="11AB67CF"/>
    <w:rsid w:val="11E5360F"/>
    <w:rsid w:val="12260CF8"/>
    <w:rsid w:val="123300B6"/>
    <w:rsid w:val="129F11AB"/>
    <w:rsid w:val="12C863EA"/>
    <w:rsid w:val="12EC4418"/>
    <w:rsid w:val="130D010A"/>
    <w:rsid w:val="13142A22"/>
    <w:rsid w:val="131821D8"/>
    <w:rsid w:val="1326001B"/>
    <w:rsid w:val="13302832"/>
    <w:rsid w:val="134428A9"/>
    <w:rsid w:val="13C42478"/>
    <w:rsid w:val="13DB7AF4"/>
    <w:rsid w:val="13EB044B"/>
    <w:rsid w:val="13F21748"/>
    <w:rsid w:val="14185F29"/>
    <w:rsid w:val="14371261"/>
    <w:rsid w:val="144C103D"/>
    <w:rsid w:val="14774A31"/>
    <w:rsid w:val="14866E4C"/>
    <w:rsid w:val="14A625C4"/>
    <w:rsid w:val="15065D8D"/>
    <w:rsid w:val="15115DD4"/>
    <w:rsid w:val="151E50F8"/>
    <w:rsid w:val="153D35D1"/>
    <w:rsid w:val="15477B56"/>
    <w:rsid w:val="1565422D"/>
    <w:rsid w:val="15D241DC"/>
    <w:rsid w:val="15F06EA6"/>
    <w:rsid w:val="15FE6D20"/>
    <w:rsid w:val="16096967"/>
    <w:rsid w:val="1696119B"/>
    <w:rsid w:val="16A71FAA"/>
    <w:rsid w:val="17373A4B"/>
    <w:rsid w:val="1737763B"/>
    <w:rsid w:val="175405EF"/>
    <w:rsid w:val="17830659"/>
    <w:rsid w:val="17961937"/>
    <w:rsid w:val="17B92DE4"/>
    <w:rsid w:val="17C067D8"/>
    <w:rsid w:val="182C0820"/>
    <w:rsid w:val="185E4815"/>
    <w:rsid w:val="18690202"/>
    <w:rsid w:val="18884C1A"/>
    <w:rsid w:val="191242AE"/>
    <w:rsid w:val="19A51D7C"/>
    <w:rsid w:val="19D5412F"/>
    <w:rsid w:val="19DB757A"/>
    <w:rsid w:val="19EF621A"/>
    <w:rsid w:val="1A2C70C8"/>
    <w:rsid w:val="1B0339FE"/>
    <w:rsid w:val="1B384F2D"/>
    <w:rsid w:val="1B3D477A"/>
    <w:rsid w:val="1B4B17D0"/>
    <w:rsid w:val="1B8151F1"/>
    <w:rsid w:val="1B99231C"/>
    <w:rsid w:val="1BD25A4D"/>
    <w:rsid w:val="1BE96AFB"/>
    <w:rsid w:val="1BEC6D41"/>
    <w:rsid w:val="1BF64C65"/>
    <w:rsid w:val="1C1F660B"/>
    <w:rsid w:val="1C2B0D7C"/>
    <w:rsid w:val="1C3F69E4"/>
    <w:rsid w:val="1C496F67"/>
    <w:rsid w:val="1C984EE8"/>
    <w:rsid w:val="1C98646C"/>
    <w:rsid w:val="1CB87E26"/>
    <w:rsid w:val="1CBC42E9"/>
    <w:rsid w:val="1CC37F98"/>
    <w:rsid w:val="1CFE2569"/>
    <w:rsid w:val="1CFF6449"/>
    <w:rsid w:val="1D3D28BE"/>
    <w:rsid w:val="1D436C02"/>
    <w:rsid w:val="1D5D33AC"/>
    <w:rsid w:val="1DD427B4"/>
    <w:rsid w:val="1DF1287D"/>
    <w:rsid w:val="1E0C3728"/>
    <w:rsid w:val="1E50251D"/>
    <w:rsid w:val="1E6C4DFA"/>
    <w:rsid w:val="1E796654"/>
    <w:rsid w:val="1E9458DE"/>
    <w:rsid w:val="1E9C377B"/>
    <w:rsid w:val="1F037161"/>
    <w:rsid w:val="1F2C50CA"/>
    <w:rsid w:val="1F5032B4"/>
    <w:rsid w:val="1FA97D98"/>
    <w:rsid w:val="1FBF2ACF"/>
    <w:rsid w:val="1FCF2BEA"/>
    <w:rsid w:val="1FEB28FD"/>
    <w:rsid w:val="20191DE8"/>
    <w:rsid w:val="20384A18"/>
    <w:rsid w:val="2060367F"/>
    <w:rsid w:val="207013B3"/>
    <w:rsid w:val="20703522"/>
    <w:rsid w:val="20832A86"/>
    <w:rsid w:val="208D0521"/>
    <w:rsid w:val="208D5CAB"/>
    <w:rsid w:val="209827B1"/>
    <w:rsid w:val="20FD1688"/>
    <w:rsid w:val="20FD17BE"/>
    <w:rsid w:val="212A1E87"/>
    <w:rsid w:val="213C3B69"/>
    <w:rsid w:val="213E4B55"/>
    <w:rsid w:val="214426E4"/>
    <w:rsid w:val="214857B9"/>
    <w:rsid w:val="21764632"/>
    <w:rsid w:val="21920949"/>
    <w:rsid w:val="21AC3BEE"/>
    <w:rsid w:val="21B84562"/>
    <w:rsid w:val="21D2614A"/>
    <w:rsid w:val="21D27CB9"/>
    <w:rsid w:val="21E5472C"/>
    <w:rsid w:val="221D4162"/>
    <w:rsid w:val="22264B96"/>
    <w:rsid w:val="22A42520"/>
    <w:rsid w:val="22C203C0"/>
    <w:rsid w:val="22D54A03"/>
    <w:rsid w:val="22DD7AF1"/>
    <w:rsid w:val="22EF3388"/>
    <w:rsid w:val="230E380E"/>
    <w:rsid w:val="23221D24"/>
    <w:rsid w:val="233A0E7B"/>
    <w:rsid w:val="23552AFD"/>
    <w:rsid w:val="23957A8C"/>
    <w:rsid w:val="23C5440E"/>
    <w:rsid w:val="23FF2AA1"/>
    <w:rsid w:val="240B362B"/>
    <w:rsid w:val="242B71EB"/>
    <w:rsid w:val="243D1238"/>
    <w:rsid w:val="24412260"/>
    <w:rsid w:val="247C1A1B"/>
    <w:rsid w:val="24B20E66"/>
    <w:rsid w:val="24BB25D0"/>
    <w:rsid w:val="24D82326"/>
    <w:rsid w:val="24EE1B49"/>
    <w:rsid w:val="24F46046"/>
    <w:rsid w:val="24FB3714"/>
    <w:rsid w:val="252D66FD"/>
    <w:rsid w:val="25540030"/>
    <w:rsid w:val="25607D8A"/>
    <w:rsid w:val="258129BE"/>
    <w:rsid w:val="25873CA1"/>
    <w:rsid w:val="259E376E"/>
    <w:rsid w:val="25C669DF"/>
    <w:rsid w:val="25D36F91"/>
    <w:rsid w:val="25E96933"/>
    <w:rsid w:val="2624512F"/>
    <w:rsid w:val="264A3886"/>
    <w:rsid w:val="264B1A62"/>
    <w:rsid w:val="2674594E"/>
    <w:rsid w:val="26A03B1C"/>
    <w:rsid w:val="26C6392A"/>
    <w:rsid w:val="26C83735"/>
    <w:rsid w:val="26DF6A52"/>
    <w:rsid w:val="271F664C"/>
    <w:rsid w:val="2734580E"/>
    <w:rsid w:val="277125BE"/>
    <w:rsid w:val="27A110CA"/>
    <w:rsid w:val="27C70430"/>
    <w:rsid w:val="27F94C06"/>
    <w:rsid w:val="280F57E8"/>
    <w:rsid w:val="28412CE5"/>
    <w:rsid w:val="284B1054"/>
    <w:rsid w:val="2891704F"/>
    <w:rsid w:val="28F22C3A"/>
    <w:rsid w:val="28FC7B97"/>
    <w:rsid w:val="292375FC"/>
    <w:rsid w:val="294611C8"/>
    <w:rsid w:val="298F19EC"/>
    <w:rsid w:val="29D25C3C"/>
    <w:rsid w:val="29D874B4"/>
    <w:rsid w:val="29EB0C54"/>
    <w:rsid w:val="2A3873C3"/>
    <w:rsid w:val="2A4144C9"/>
    <w:rsid w:val="2A467D32"/>
    <w:rsid w:val="2A7869AF"/>
    <w:rsid w:val="2ABA60BE"/>
    <w:rsid w:val="2ACC213E"/>
    <w:rsid w:val="2B18432F"/>
    <w:rsid w:val="2B495916"/>
    <w:rsid w:val="2B632843"/>
    <w:rsid w:val="2B9920E3"/>
    <w:rsid w:val="2BBD72B7"/>
    <w:rsid w:val="2BD16CBC"/>
    <w:rsid w:val="2C1D0DE3"/>
    <w:rsid w:val="2C4C1E9C"/>
    <w:rsid w:val="2C55425C"/>
    <w:rsid w:val="2C606A23"/>
    <w:rsid w:val="2C61545C"/>
    <w:rsid w:val="2C741E7B"/>
    <w:rsid w:val="2C784B05"/>
    <w:rsid w:val="2C954FA0"/>
    <w:rsid w:val="2CA87C9A"/>
    <w:rsid w:val="2CAC29D6"/>
    <w:rsid w:val="2D231E36"/>
    <w:rsid w:val="2D490C26"/>
    <w:rsid w:val="2D5B2572"/>
    <w:rsid w:val="2D6A710D"/>
    <w:rsid w:val="2D6B4CDB"/>
    <w:rsid w:val="2D6E2A94"/>
    <w:rsid w:val="2D9676C0"/>
    <w:rsid w:val="2DBB5DDD"/>
    <w:rsid w:val="2DDB6028"/>
    <w:rsid w:val="2DE41439"/>
    <w:rsid w:val="2E0515EC"/>
    <w:rsid w:val="2E3B6542"/>
    <w:rsid w:val="2E3D36A3"/>
    <w:rsid w:val="2E765CF5"/>
    <w:rsid w:val="2E797ACE"/>
    <w:rsid w:val="2EC40E47"/>
    <w:rsid w:val="2EC90B52"/>
    <w:rsid w:val="2ED13603"/>
    <w:rsid w:val="2EF43A8A"/>
    <w:rsid w:val="2F6A7B1C"/>
    <w:rsid w:val="2F7B2B74"/>
    <w:rsid w:val="2F9F5447"/>
    <w:rsid w:val="2FAD78B9"/>
    <w:rsid w:val="2FBB6ACC"/>
    <w:rsid w:val="3011060A"/>
    <w:rsid w:val="309E19D2"/>
    <w:rsid w:val="30B05F05"/>
    <w:rsid w:val="316D5522"/>
    <w:rsid w:val="316F4012"/>
    <w:rsid w:val="31765CDE"/>
    <w:rsid w:val="31886EB9"/>
    <w:rsid w:val="31C41D60"/>
    <w:rsid w:val="31D85FEC"/>
    <w:rsid w:val="32327402"/>
    <w:rsid w:val="32496794"/>
    <w:rsid w:val="32816E64"/>
    <w:rsid w:val="32A33DA6"/>
    <w:rsid w:val="32A76A71"/>
    <w:rsid w:val="332B21BB"/>
    <w:rsid w:val="336575A3"/>
    <w:rsid w:val="33677D4D"/>
    <w:rsid w:val="33A600C7"/>
    <w:rsid w:val="33D97E69"/>
    <w:rsid w:val="343A21BD"/>
    <w:rsid w:val="344838C6"/>
    <w:rsid w:val="34E547B5"/>
    <w:rsid w:val="351322D0"/>
    <w:rsid w:val="351B37AA"/>
    <w:rsid w:val="355107E0"/>
    <w:rsid w:val="359549F8"/>
    <w:rsid w:val="359A3628"/>
    <w:rsid w:val="35A52744"/>
    <w:rsid w:val="35A66BFA"/>
    <w:rsid w:val="35A77929"/>
    <w:rsid w:val="35CC1533"/>
    <w:rsid w:val="35F82214"/>
    <w:rsid w:val="363870C8"/>
    <w:rsid w:val="363B44C3"/>
    <w:rsid w:val="36756265"/>
    <w:rsid w:val="368636C2"/>
    <w:rsid w:val="3695459B"/>
    <w:rsid w:val="369B6727"/>
    <w:rsid w:val="36AD2CB7"/>
    <w:rsid w:val="36BB30CC"/>
    <w:rsid w:val="36DA7420"/>
    <w:rsid w:val="36E0506A"/>
    <w:rsid w:val="36ED2F73"/>
    <w:rsid w:val="37015C82"/>
    <w:rsid w:val="370B2157"/>
    <w:rsid w:val="37126BC7"/>
    <w:rsid w:val="374E69C8"/>
    <w:rsid w:val="37737C8C"/>
    <w:rsid w:val="379D15D1"/>
    <w:rsid w:val="37A246BB"/>
    <w:rsid w:val="37CA0C00"/>
    <w:rsid w:val="38045A76"/>
    <w:rsid w:val="383218F5"/>
    <w:rsid w:val="38353872"/>
    <w:rsid w:val="386F72D7"/>
    <w:rsid w:val="387675B6"/>
    <w:rsid w:val="38A72A9C"/>
    <w:rsid w:val="38B3438B"/>
    <w:rsid w:val="38CE345B"/>
    <w:rsid w:val="39003EB1"/>
    <w:rsid w:val="392456E2"/>
    <w:rsid w:val="39266E53"/>
    <w:rsid w:val="39372672"/>
    <w:rsid w:val="3947616A"/>
    <w:rsid w:val="39514CFD"/>
    <w:rsid w:val="39565AB7"/>
    <w:rsid w:val="396A39D6"/>
    <w:rsid w:val="39730417"/>
    <w:rsid w:val="39A71860"/>
    <w:rsid w:val="39D039D8"/>
    <w:rsid w:val="39D5173F"/>
    <w:rsid w:val="3A497F24"/>
    <w:rsid w:val="3A5152EA"/>
    <w:rsid w:val="3A6A35C8"/>
    <w:rsid w:val="3A8E3939"/>
    <w:rsid w:val="3B0535FE"/>
    <w:rsid w:val="3B186D42"/>
    <w:rsid w:val="3B36546F"/>
    <w:rsid w:val="3B542821"/>
    <w:rsid w:val="3B551F7C"/>
    <w:rsid w:val="3BC36985"/>
    <w:rsid w:val="3BCA70A6"/>
    <w:rsid w:val="3BE178BA"/>
    <w:rsid w:val="3BF22272"/>
    <w:rsid w:val="3C041783"/>
    <w:rsid w:val="3C28482D"/>
    <w:rsid w:val="3C2E0626"/>
    <w:rsid w:val="3C611C19"/>
    <w:rsid w:val="3D082248"/>
    <w:rsid w:val="3D0E1CEF"/>
    <w:rsid w:val="3D231DE6"/>
    <w:rsid w:val="3D2D05BA"/>
    <w:rsid w:val="3D716BDD"/>
    <w:rsid w:val="3D7B0204"/>
    <w:rsid w:val="3D9F1E21"/>
    <w:rsid w:val="3DCC6A70"/>
    <w:rsid w:val="3DFC6C2D"/>
    <w:rsid w:val="3DFD5D41"/>
    <w:rsid w:val="3E190A46"/>
    <w:rsid w:val="3E47055F"/>
    <w:rsid w:val="3E4F5F4D"/>
    <w:rsid w:val="3E9D4890"/>
    <w:rsid w:val="3EE616A2"/>
    <w:rsid w:val="3F5605BF"/>
    <w:rsid w:val="3F8C59B2"/>
    <w:rsid w:val="3FA87D43"/>
    <w:rsid w:val="3FAC6431"/>
    <w:rsid w:val="3FB014DF"/>
    <w:rsid w:val="3FCA68B7"/>
    <w:rsid w:val="3FDC2D53"/>
    <w:rsid w:val="3FF32D03"/>
    <w:rsid w:val="3FFA7B19"/>
    <w:rsid w:val="400F34F7"/>
    <w:rsid w:val="400F6A26"/>
    <w:rsid w:val="408D7F7E"/>
    <w:rsid w:val="409D5214"/>
    <w:rsid w:val="409F7D44"/>
    <w:rsid w:val="40AE41D1"/>
    <w:rsid w:val="40EB2E4B"/>
    <w:rsid w:val="410B7187"/>
    <w:rsid w:val="41210759"/>
    <w:rsid w:val="41430F27"/>
    <w:rsid w:val="418C6D40"/>
    <w:rsid w:val="423637F3"/>
    <w:rsid w:val="42721D88"/>
    <w:rsid w:val="42791D7B"/>
    <w:rsid w:val="427A4503"/>
    <w:rsid w:val="429D02B3"/>
    <w:rsid w:val="42CC0C1C"/>
    <w:rsid w:val="42FF70F8"/>
    <w:rsid w:val="43004D9E"/>
    <w:rsid w:val="43167E10"/>
    <w:rsid w:val="431F6F1A"/>
    <w:rsid w:val="43331F6E"/>
    <w:rsid w:val="43367FBD"/>
    <w:rsid w:val="435B1A11"/>
    <w:rsid w:val="43D803A3"/>
    <w:rsid w:val="442671C8"/>
    <w:rsid w:val="443D5447"/>
    <w:rsid w:val="44450C02"/>
    <w:rsid w:val="445350CD"/>
    <w:rsid w:val="448E0C96"/>
    <w:rsid w:val="450B0F5E"/>
    <w:rsid w:val="450C6BE5"/>
    <w:rsid w:val="45827980"/>
    <w:rsid w:val="458539AC"/>
    <w:rsid w:val="45BB5620"/>
    <w:rsid w:val="45C50CCD"/>
    <w:rsid w:val="45CA3297"/>
    <w:rsid w:val="45D01961"/>
    <w:rsid w:val="45D326DA"/>
    <w:rsid w:val="45E82A98"/>
    <w:rsid w:val="46113830"/>
    <w:rsid w:val="462E521F"/>
    <w:rsid w:val="464449F5"/>
    <w:rsid w:val="464B45D7"/>
    <w:rsid w:val="4666134F"/>
    <w:rsid w:val="468E6891"/>
    <w:rsid w:val="46AD3661"/>
    <w:rsid w:val="46B22304"/>
    <w:rsid w:val="46C6676F"/>
    <w:rsid w:val="46F65633"/>
    <w:rsid w:val="47470357"/>
    <w:rsid w:val="4755246A"/>
    <w:rsid w:val="475F1429"/>
    <w:rsid w:val="476336CA"/>
    <w:rsid w:val="4786450D"/>
    <w:rsid w:val="478E0ADC"/>
    <w:rsid w:val="48096636"/>
    <w:rsid w:val="481B4154"/>
    <w:rsid w:val="488475F4"/>
    <w:rsid w:val="48A60EA0"/>
    <w:rsid w:val="48B540BC"/>
    <w:rsid w:val="49137521"/>
    <w:rsid w:val="497E6723"/>
    <w:rsid w:val="49D03506"/>
    <w:rsid w:val="49D3791F"/>
    <w:rsid w:val="49DC3A37"/>
    <w:rsid w:val="49E52C6C"/>
    <w:rsid w:val="4A176B9D"/>
    <w:rsid w:val="4A467386"/>
    <w:rsid w:val="4A6A177C"/>
    <w:rsid w:val="4A6B6264"/>
    <w:rsid w:val="4A954692"/>
    <w:rsid w:val="4ABB39CC"/>
    <w:rsid w:val="4AF40DEB"/>
    <w:rsid w:val="4B1E2290"/>
    <w:rsid w:val="4B2D5A4C"/>
    <w:rsid w:val="4B493ADB"/>
    <w:rsid w:val="4B897155"/>
    <w:rsid w:val="4B99636D"/>
    <w:rsid w:val="4B9E091B"/>
    <w:rsid w:val="4BB34093"/>
    <w:rsid w:val="4BB351BD"/>
    <w:rsid w:val="4C0B3A22"/>
    <w:rsid w:val="4C1830D1"/>
    <w:rsid w:val="4C246D39"/>
    <w:rsid w:val="4C7166F5"/>
    <w:rsid w:val="4C986C21"/>
    <w:rsid w:val="4CA010CC"/>
    <w:rsid w:val="4CB73F94"/>
    <w:rsid w:val="4CBC6A71"/>
    <w:rsid w:val="4CDB65A8"/>
    <w:rsid w:val="4CE341E0"/>
    <w:rsid w:val="4CF30EF4"/>
    <w:rsid w:val="4D025C37"/>
    <w:rsid w:val="4D043409"/>
    <w:rsid w:val="4D450E2D"/>
    <w:rsid w:val="4D4579D2"/>
    <w:rsid w:val="4DB023F9"/>
    <w:rsid w:val="4DD46F36"/>
    <w:rsid w:val="4DE638B8"/>
    <w:rsid w:val="4E2B0E69"/>
    <w:rsid w:val="4E3A2A1E"/>
    <w:rsid w:val="4E401BD4"/>
    <w:rsid w:val="4E512BAC"/>
    <w:rsid w:val="4EEA3906"/>
    <w:rsid w:val="4F1B4D25"/>
    <w:rsid w:val="4F3B1580"/>
    <w:rsid w:val="4F4F56D8"/>
    <w:rsid w:val="4F506B2E"/>
    <w:rsid w:val="4F5C0C20"/>
    <w:rsid w:val="4FB56C3C"/>
    <w:rsid w:val="500C303F"/>
    <w:rsid w:val="501341EF"/>
    <w:rsid w:val="503C4509"/>
    <w:rsid w:val="50705A5E"/>
    <w:rsid w:val="50C145AF"/>
    <w:rsid w:val="51465964"/>
    <w:rsid w:val="51B55619"/>
    <w:rsid w:val="520934A3"/>
    <w:rsid w:val="520B5239"/>
    <w:rsid w:val="522F4D30"/>
    <w:rsid w:val="52521491"/>
    <w:rsid w:val="52592449"/>
    <w:rsid w:val="527A5F1B"/>
    <w:rsid w:val="528E531E"/>
    <w:rsid w:val="52F51705"/>
    <w:rsid w:val="53071EA5"/>
    <w:rsid w:val="53445BC0"/>
    <w:rsid w:val="53482F11"/>
    <w:rsid w:val="5394300C"/>
    <w:rsid w:val="53D67F73"/>
    <w:rsid w:val="53E06252"/>
    <w:rsid w:val="53E2606E"/>
    <w:rsid w:val="53F03344"/>
    <w:rsid w:val="53F32FD9"/>
    <w:rsid w:val="53FD20BF"/>
    <w:rsid w:val="5425031B"/>
    <w:rsid w:val="544206E5"/>
    <w:rsid w:val="544D20D9"/>
    <w:rsid w:val="545F21A9"/>
    <w:rsid w:val="54833B97"/>
    <w:rsid w:val="549A7E9F"/>
    <w:rsid w:val="54BF27E0"/>
    <w:rsid w:val="55023A07"/>
    <w:rsid w:val="550F0324"/>
    <w:rsid w:val="551942DF"/>
    <w:rsid w:val="552E5BBD"/>
    <w:rsid w:val="5539794F"/>
    <w:rsid w:val="557F623A"/>
    <w:rsid w:val="558C65C3"/>
    <w:rsid w:val="55B45D38"/>
    <w:rsid w:val="55C93441"/>
    <w:rsid w:val="560C24BC"/>
    <w:rsid w:val="562A6041"/>
    <w:rsid w:val="564D4072"/>
    <w:rsid w:val="567C2653"/>
    <w:rsid w:val="5697136C"/>
    <w:rsid w:val="56B13B1F"/>
    <w:rsid w:val="56DF5277"/>
    <w:rsid w:val="56F96B3F"/>
    <w:rsid w:val="57034731"/>
    <w:rsid w:val="57342B3C"/>
    <w:rsid w:val="57377F49"/>
    <w:rsid w:val="57487146"/>
    <w:rsid w:val="578060C1"/>
    <w:rsid w:val="57C53081"/>
    <w:rsid w:val="57C70C5B"/>
    <w:rsid w:val="57E81314"/>
    <w:rsid w:val="57FD096B"/>
    <w:rsid w:val="580A25AE"/>
    <w:rsid w:val="581D1822"/>
    <w:rsid w:val="58245CA4"/>
    <w:rsid w:val="582D36B9"/>
    <w:rsid w:val="587D0EB9"/>
    <w:rsid w:val="588752C3"/>
    <w:rsid w:val="58D773B2"/>
    <w:rsid w:val="590D1897"/>
    <w:rsid w:val="591A4FF5"/>
    <w:rsid w:val="5971107E"/>
    <w:rsid w:val="59757F05"/>
    <w:rsid w:val="59806014"/>
    <w:rsid w:val="599C0067"/>
    <w:rsid w:val="59DC7BA6"/>
    <w:rsid w:val="59FF5F31"/>
    <w:rsid w:val="5A1F4B06"/>
    <w:rsid w:val="5A22506C"/>
    <w:rsid w:val="5A4A2797"/>
    <w:rsid w:val="5A4F5EDF"/>
    <w:rsid w:val="5A9115D2"/>
    <w:rsid w:val="5AA74D0E"/>
    <w:rsid w:val="5AD641AB"/>
    <w:rsid w:val="5AE42436"/>
    <w:rsid w:val="5B1747CF"/>
    <w:rsid w:val="5B420748"/>
    <w:rsid w:val="5B785BB8"/>
    <w:rsid w:val="5BF13D64"/>
    <w:rsid w:val="5C2D2F3C"/>
    <w:rsid w:val="5C725B62"/>
    <w:rsid w:val="5C852322"/>
    <w:rsid w:val="5C987A6F"/>
    <w:rsid w:val="5CA92B4D"/>
    <w:rsid w:val="5CB04857"/>
    <w:rsid w:val="5CBC48F5"/>
    <w:rsid w:val="5CC0462F"/>
    <w:rsid w:val="5CCC08E9"/>
    <w:rsid w:val="5D1276BE"/>
    <w:rsid w:val="5D2825E9"/>
    <w:rsid w:val="5D642CDA"/>
    <w:rsid w:val="5D7214A4"/>
    <w:rsid w:val="5DF9688E"/>
    <w:rsid w:val="5E1C1F35"/>
    <w:rsid w:val="5E2C6C63"/>
    <w:rsid w:val="5E455F5D"/>
    <w:rsid w:val="5E4B6C09"/>
    <w:rsid w:val="5E4C36FB"/>
    <w:rsid w:val="5E6F2E7E"/>
    <w:rsid w:val="5E8A0BEB"/>
    <w:rsid w:val="5E8C287D"/>
    <w:rsid w:val="5EB714BA"/>
    <w:rsid w:val="5EB86DAF"/>
    <w:rsid w:val="5ED11C1E"/>
    <w:rsid w:val="5EE220F0"/>
    <w:rsid w:val="5F076D88"/>
    <w:rsid w:val="5F090EA7"/>
    <w:rsid w:val="5F0B4827"/>
    <w:rsid w:val="5F42509B"/>
    <w:rsid w:val="5F8E5854"/>
    <w:rsid w:val="5FB52C88"/>
    <w:rsid w:val="5FBA66C9"/>
    <w:rsid w:val="5FBB641C"/>
    <w:rsid w:val="60382D86"/>
    <w:rsid w:val="60395166"/>
    <w:rsid w:val="60570B09"/>
    <w:rsid w:val="60C47ACF"/>
    <w:rsid w:val="60D34866"/>
    <w:rsid w:val="611932D9"/>
    <w:rsid w:val="61711162"/>
    <w:rsid w:val="617D3313"/>
    <w:rsid w:val="61B21B5F"/>
    <w:rsid w:val="61DD7645"/>
    <w:rsid w:val="61DF1954"/>
    <w:rsid w:val="62136A67"/>
    <w:rsid w:val="623A606B"/>
    <w:rsid w:val="623C143F"/>
    <w:rsid w:val="62A4243E"/>
    <w:rsid w:val="62A84159"/>
    <w:rsid w:val="62B6628B"/>
    <w:rsid w:val="62BC594B"/>
    <w:rsid w:val="62D81AB9"/>
    <w:rsid w:val="63091259"/>
    <w:rsid w:val="632E7652"/>
    <w:rsid w:val="635F7481"/>
    <w:rsid w:val="637D3ABD"/>
    <w:rsid w:val="63C7091D"/>
    <w:rsid w:val="63CB3AB3"/>
    <w:rsid w:val="63D20880"/>
    <w:rsid w:val="63D96028"/>
    <w:rsid w:val="63EC073C"/>
    <w:rsid w:val="642D26A4"/>
    <w:rsid w:val="643E1B9A"/>
    <w:rsid w:val="64747F00"/>
    <w:rsid w:val="647E189B"/>
    <w:rsid w:val="648A6492"/>
    <w:rsid w:val="648F332E"/>
    <w:rsid w:val="64C02EED"/>
    <w:rsid w:val="64C80D68"/>
    <w:rsid w:val="64FD6C64"/>
    <w:rsid w:val="65043BE9"/>
    <w:rsid w:val="650B0753"/>
    <w:rsid w:val="655C2B7E"/>
    <w:rsid w:val="65815AE3"/>
    <w:rsid w:val="65AE61B0"/>
    <w:rsid w:val="65AE7F5D"/>
    <w:rsid w:val="65BB7632"/>
    <w:rsid w:val="65DC0E29"/>
    <w:rsid w:val="65DD1293"/>
    <w:rsid w:val="660E3C9E"/>
    <w:rsid w:val="661B3B4A"/>
    <w:rsid w:val="66216982"/>
    <w:rsid w:val="664E34EF"/>
    <w:rsid w:val="666D3AFB"/>
    <w:rsid w:val="667557A7"/>
    <w:rsid w:val="66996E60"/>
    <w:rsid w:val="66CD758A"/>
    <w:rsid w:val="67280181"/>
    <w:rsid w:val="67330E41"/>
    <w:rsid w:val="676A67F3"/>
    <w:rsid w:val="67C84ABA"/>
    <w:rsid w:val="67EC408F"/>
    <w:rsid w:val="680B563E"/>
    <w:rsid w:val="680F433A"/>
    <w:rsid w:val="68197D1D"/>
    <w:rsid w:val="683735EC"/>
    <w:rsid w:val="68494D96"/>
    <w:rsid w:val="68A53DC6"/>
    <w:rsid w:val="68D47FEC"/>
    <w:rsid w:val="69152807"/>
    <w:rsid w:val="6990454A"/>
    <w:rsid w:val="69BD0377"/>
    <w:rsid w:val="69E336DC"/>
    <w:rsid w:val="69EA1560"/>
    <w:rsid w:val="69FB056C"/>
    <w:rsid w:val="6A3C1052"/>
    <w:rsid w:val="6A5E6092"/>
    <w:rsid w:val="6A623DA9"/>
    <w:rsid w:val="6A906F5C"/>
    <w:rsid w:val="6AB10E6E"/>
    <w:rsid w:val="6AD541DF"/>
    <w:rsid w:val="6AF64524"/>
    <w:rsid w:val="6B131C68"/>
    <w:rsid w:val="6B192137"/>
    <w:rsid w:val="6B797260"/>
    <w:rsid w:val="6B8D383B"/>
    <w:rsid w:val="6BA13561"/>
    <w:rsid w:val="6BBF25A8"/>
    <w:rsid w:val="6BE06658"/>
    <w:rsid w:val="6BFF086E"/>
    <w:rsid w:val="6C07486C"/>
    <w:rsid w:val="6C1B53A0"/>
    <w:rsid w:val="6C5436A1"/>
    <w:rsid w:val="6C7E6B4A"/>
    <w:rsid w:val="6CA46403"/>
    <w:rsid w:val="6CA55B25"/>
    <w:rsid w:val="6CA85B47"/>
    <w:rsid w:val="6CC369E5"/>
    <w:rsid w:val="6CD36349"/>
    <w:rsid w:val="6D184E29"/>
    <w:rsid w:val="6D2E6F36"/>
    <w:rsid w:val="6D6535F8"/>
    <w:rsid w:val="6DA02882"/>
    <w:rsid w:val="6DBB7E1F"/>
    <w:rsid w:val="6DD17D62"/>
    <w:rsid w:val="6E084717"/>
    <w:rsid w:val="6E1F67A8"/>
    <w:rsid w:val="6E2C3CAD"/>
    <w:rsid w:val="6E4678CD"/>
    <w:rsid w:val="6E6B63FE"/>
    <w:rsid w:val="6E6E2E44"/>
    <w:rsid w:val="6E830758"/>
    <w:rsid w:val="6EE43BCB"/>
    <w:rsid w:val="6EFD73A5"/>
    <w:rsid w:val="6F000329"/>
    <w:rsid w:val="6F2C7EF4"/>
    <w:rsid w:val="6F5E26E0"/>
    <w:rsid w:val="6F76047F"/>
    <w:rsid w:val="6F903151"/>
    <w:rsid w:val="6FB11085"/>
    <w:rsid w:val="6FEC519F"/>
    <w:rsid w:val="6FF17CC0"/>
    <w:rsid w:val="704A4D27"/>
    <w:rsid w:val="70A02441"/>
    <w:rsid w:val="70AB3B99"/>
    <w:rsid w:val="70E05E01"/>
    <w:rsid w:val="71504376"/>
    <w:rsid w:val="716D5171"/>
    <w:rsid w:val="717464FF"/>
    <w:rsid w:val="717C33A8"/>
    <w:rsid w:val="71922E29"/>
    <w:rsid w:val="719E17CE"/>
    <w:rsid w:val="71A60684"/>
    <w:rsid w:val="71DE1E02"/>
    <w:rsid w:val="71E52606"/>
    <w:rsid w:val="71ED2262"/>
    <w:rsid w:val="71F51120"/>
    <w:rsid w:val="72897D89"/>
    <w:rsid w:val="729D38E1"/>
    <w:rsid w:val="72A050D2"/>
    <w:rsid w:val="72D674C8"/>
    <w:rsid w:val="72DB18FF"/>
    <w:rsid w:val="72F5541E"/>
    <w:rsid w:val="732E0084"/>
    <w:rsid w:val="7375030D"/>
    <w:rsid w:val="737F2F3A"/>
    <w:rsid w:val="73DF7111"/>
    <w:rsid w:val="741330F1"/>
    <w:rsid w:val="74716F9A"/>
    <w:rsid w:val="74795BDB"/>
    <w:rsid w:val="74895852"/>
    <w:rsid w:val="749018A2"/>
    <w:rsid w:val="7499627D"/>
    <w:rsid w:val="74A470FC"/>
    <w:rsid w:val="74B44D47"/>
    <w:rsid w:val="74DC279E"/>
    <w:rsid w:val="7506570B"/>
    <w:rsid w:val="7516167C"/>
    <w:rsid w:val="75180EA9"/>
    <w:rsid w:val="75264883"/>
    <w:rsid w:val="759E426D"/>
    <w:rsid w:val="75F07678"/>
    <w:rsid w:val="76351605"/>
    <w:rsid w:val="763B3A90"/>
    <w:rsid w:val="76524935"/>
    <w:rsid w:val="769046D0"/>
    <w:rsid w:val="77193CE7"/>
    <w:rsid w:val="7720669E"/>
    <w:rsid w:val="77297D8C"/>
    <w:rsid w:val="77330FFC"/>
    <w:rsid w:val="7735061A"/>
    <w:rsid w:val="77366850"/>
    <w:rsid w:val="77416E84"/>
    <w:rsid w:val="775770B0"/>
    <w:rsid w:val="7762038F"/>
    <w:rsid w:val="77F83274"/>
    <w:rsid w:val="786F24EB"/>
    <w:rsid w:val="787B21CF"/>
    <w:rsid w:val="789F7F95"/>
    <w:rsid w:val="78A9623C"/>
    <w:rsid w:val="78AF520D"/>
    <w:rsid w:val="78F458A4"/>
    <w:rsid w:val="79065C1B"/>
    <w:rsid w:val="79897CAB"/>
    <w:rsid w:val="79986942"/>
    <w:rsid w:val="79A876F6"/>
    <w:rsid w:val="79C954E9"/>
    <w:rsid w:val="79E7658E"/>
    <w:rsid w:val="7A0569E7"/>
    <w:rsid w:val="7A5A501E"/>
    <w:rsid w:val="7A613399"/>
    <w:rsid w:val="7A85177D"/>
    <w:rsid w:val="7A9A1E68"/>
    <w:rsid w:val="7A9D6F19"/>
    <w:rsid w:val="7AE621E7"/>
    <w:rsid w:val="7AF6338B"/>
    <w:rsid w:val="7AF95CC7"/>
    <w:rsid w:val="7B136669"/>
    <w:rsid w:val="7B353109"/>
    <w:rsid w:val="7B4A39CD"/>
    <w:rsid w:val="7B4E008A"/>
    <w:rsid w:val="7BC42AAA"/>
    <w:rsid w:val="7BCC2EBE"/>
    <w:rsid w:val="7BF344C5"/>
    <w:rsid w:val="7C220BF5"/>
    <w:rsid w:val="7C3A5A3B"/>
    <w:rsid w:val="7C3D44E4"/>
    <w:rsid w:val="7C4B60AF"/>
    <w:rsid w:val="7C8C28EB"/>
    <w:rsid w:val="7C8E2521"/>
    <w:rsid w:val="7C9D3301"/>
    <w:rsid w:val="7CD56855"/>
    <w:rsid w:val="7CFD0ECC"/>
    <w:rsid w:val="7D226E2B"/>
    <w:rsid w:val="7D2958DC"/>
    <w:rsid w:val="7D36003F"/>
    <w:rsid w:val="7D4712F5"/>
    <w:rsid w:val="7D502DA7"/>
    <w:rsid w:val="7D761851"/>
    <w:rsid w:val="7DB87774"/>
    <w:rsid w:val="7DC63D44"/>
    <w:rsid w:val="7DD354D7"/>
    <w:rsid w:val="7DFD6044"/>
    <w:rsid w:val="7E0B46AE"/>
    <w:rsid w:val="7E2320C8"/>
    <w:rsid w:val="7E3D70B4"/>
    <w:rsid w:val="7E8C0695"/>
    <w:rsid w:val="7E97161A"/>
    <w:rsid w:val="7EA667AD"/>
    <w:rsid w:val="7EC6610C"/>
    <w:rsid w:val="7ED7363A"/>
    <w:rsid w:val="7EDE3B68"/>
    <w:rsid w:val="7EE4531F"/>
    <w:rsid w:val="7EED7DFE"/>
    <w:rsid w:val="7EEF2EF0"/>
    <w:rsid w:val="7F01514B"/>
    <w:rsid w:val="7F64564D"/>
    <w:rsid w:val="7F741A01"/>
    <w:rsid w:val="7F963AE5"/>
    <w:rsid w:val="7FCF5CA2"/>
    <w:rsid w:val="7FDB599C"/>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qFormat="1" w:unhideWhenUsed="0" w:uiPriority="0" w:semiHidden="0" w:name="table of authorities"/>
    <w:lsdException w:uiPriority="0" w:name="macro"/>
    <w:lsdException w:qFormat="1" w:uiPriority="99"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eastAsia="宋体" w:asciiTheme="minorHAnsi" w:hAnsiTheme="minorHAnsi" w:cstheme="minorBidi"/>
      <w:kern w:val="2"/>
      <w:sz w:val="28"/>
      <w:szCs w:val="24"/>
      <w:lang w:val="en-US" w:eastAsia="zh-CN" w:bidi="ar-SA"/>
    </w:rPr>
  </w:style>
  <w:style w:type="paragraph" w:styleId="2">
    <w:name w:val="heading 1"/>
    <w:basedOn w:val="1"/>
    <w:next w:val="1"/>
    <w:autoRedefine/>
    <w:qFormat/>
    <w:uiPriority w:val="0"/>
    <w:pPr>
      <w:spacing w:beforeAutospacing="1" w:afterAutospacing="1"/>
      <w:outlineLvl w:val="0"/>
    </w:pPr>
    <w:rPr>
      <w:rFonts w:hint="eastAsia" w:ascii="宋体" w:hAnsi="宋体" w:cs="Times New Roman"/>
      <w:b/>
      <w:bCs/>
      <w:kern w:val="44"/>
      <w:sz w:val="48"/>
      <w:szCs w:val="48"/>
    </w:rPr>
  </w:style>
  <w:style w:type="paragraph" w:styleId="3">
    <w:name w:val="heading 3"/>
    <w:basedOn w:val="1"/>
    <w:next w:val="1"/>
    <w:autoRedefine/>
    <w:qFormat/>
    <w:uiPriority w:val="9"/>
    <w:pPr>
      <w:keepNext/>
      <w:keepLines/>
      <w:spacing w:beforeLines="108" w:afterLines="108" w:line="415" w:lineRule="auto"/>
      <w:outlineLvl w:val="2"/>
    </w:pPr>
    <w:rPr>
      <w:b/>
      <w:bCs/>
      <w:sz w:val="32"/>
      <w:szCs w:val="32"/>
    </w:rPr>
  </w:style>
  <w:style w:type="character" w:default="1" w:styleId="15">
    <w:name w:val="Default Paragraph Font"/>
    <w:semiHidden/>
    <w:unhideWhenUsed/>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spacing w:before="100" w:beforeAutospacing="1" w:after="100" w:afterAutospacing="1"/>
      <w:ind w:left="420" w:leftChars="200"/>
    </w:pPr>
    <w:rPr>
      <w:rFonts w:cs="Times New Roman"/>
      <w:szCs w:val="21"/>
    </w:rPr>
  </w:style>
  <w:style w:type="paragraph" w:styleId="5">
    <w:name w:val="toa heading"/>
    <w:basedOn w:val="1"/>
    <w:next w:val="1"/>
    <w:autoRedefine/>
    <w:semiHidden/>
    <w:unhideWhenUsed/>
    <w:qFormat/>
    <w:uiPriority w:val="99"/>
    <w:pPr>
      <w:spacing w:before="120"/>
    </w:pPr>
    <w:rPr>
      <w:rFonts w:asciiTheme="majorHAnsi" w:hAnsiTheme="majorHAnsi" w:eastAsiaTheme="majorEastAsia" w:cstheme="majorBidi"/>
    </w:rPr>
  </w:style>
  <w:style w:type="paragraph" w:styleId="6">
    <w:name w:val="annotation text"/>
    <w:basedOn w:val="1"/>
    <w:link w:val="31"/>
    <w:autoRedefine/>
    <w:semiHidden/>
    <w:unhideWhenUsed/>
    <w:qFormat/>
    <w:uiPriority w:val="0"/>
  </w:style>
  <w:style w:type="paragraph" w:styleId="7">
    <w:name w:val="Body Text"/>
    <w:basedOn w:val="1"/>
    <w:autoRedefine/>
    <w:semiHidden/>
    <w:qFormat/>
    <w:uiPriority w:val="0"/>
    <w:rPr>
      <w:rFonts w:ascii="仿宋" w:hAnsi="仿宋" w:eastAsia="仿宋" w:cs="仿宋"/>
      <w:sz w:val="34"/>
      <w:szCs w:val="34"/>
      <w:lang w:eastAsia="en-US"/>
    </w:rPr>
  </w:style>
  <w:style w:type="paragraph" w:styleId="8">
    <w:name w:val="Balloon Text"/>
    <w:basedOn w:val="1"/>
    <w:link w:val="33"/>
    <w:autoRedefine/>
    <w:qFormat/>
    <w:uiPriority w:val="0"/>
    <w:rPr>
      <w:sz w:val="18"/>
      <w:szCs w:val="18"/>
    </w:rPr>
  </w:style>
  <w:style w:type="paragraph" w:styleId="9">
    <w:name w:val="footer"/>
    <w:basedOn w:val="1"/>
    <w:link w:val="23"/>
    <w:autoRedefine/>
    <w:qFormat/>
    <w:uiPriority w:val="0"/>
    <w:pPr>
      <w:tabs>
        <w:tab w:val="center" w:pos="4153"/>
        <w:tab w:val="right" w:pos="8306"/>
      </w:tabs>
      <w:snapToGrid w:val="0"/>
    </w:pPr>
    <w:rPr>
      <w:sz w:val="18"/>
      <w:szCs w:val="18"/>
    </w:rPr>
  </w:style>
  <w:style w:type="paragraph" w:styleId="10">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Autospacing="1" w:afterAutospacing="1"/>
    </w:pPr>
    <w:rPr>
      <w:rFonts w:cs="Times New Roman"/>
      <w:kern w:val="0"/>
      <w:sz w:val="24"/>
    </w:rPr>
  </w:style>
  <w:style w:type="paragraph" w:styleId="12">
    <w:name w:val="annotation subject"/>
    <w:basedOn w:val="6"/>
    <w:next w:val="6"/>
    <w:link w:val="32"/>
    <w:autoRedefine/>
    <w:semiHidden/>
    <w:unhideWhenUsed/>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autoRedefine/>
    <w:qFormat/>
    <w:uiPriority w:val="0"/>
    <w:rPr>
      <w:i/>
    </w:rPr>
  </w:style>
  <w:style w:type="character" w:styleId="17">
    <w:name w:val="annotation reference"/>
    <w:basedOn w:val="15"/>
    <w:autoRedefine/>
    <w:semiHidden/>
    <w:unhideWhenUsed/>
    <w:qFormat/>
    <w:uiPriority w:val="0"/>
    <w:rPr>
      <w:sz w:val="21"/>
      <w:szCs w:val="21"/>
    </w:rPr>
  </w:style>
  <w:style w:type="paragraph" w:customStyle="1" w:styleId="18">
    <w:name w:val="reader-word-layer reader-word-s3-14"/>
    <w:basedOn w:val="1"/>
    <w:autoRedefine/>
    <w:qFormat/>
    <w:uiPriority w:val="0"/>
    <w:pPr>
      <w:widowControl/>
      <w:spacing w:before="100" w:beforeAutospacing="1" w:after="100" w:afterAutospacing="1"/>
    </w:pPr>
    <w:rPr>
      <w:rFonts w:ascii="宋体" w:hAnsi="宋体" w:cs="宋体"/>
      <w:kern w:val="0"/>
      <w:sz w:val="24"/>
    </w:rPr>
  </w:style>
  <w:style w:type="paragraph" w:customStyle="1" w:styleId="19">
    <w:name w:val="reader-word-layer reader-word-s3-10"/>
    <w:basedOn w:val="1"/>
    <w:autoRedefine/>
    <w:qFormat/>
    <w:uiPriority w:val="0"/>
    <w:pPr>
      <w:widowControl/>
      <w:spacing w:before="100" w:beforeAutospacing="1" w:after="100" w:afterAutospacing="1"/>
    </w:pPr>
    <w:rPr>
      <w:rFonts w:ascii="宋体" w:hAnsi="宋体" w:cs="宋体"/>
      <w:kern w:val="0"/>
      <w:sz w:val="24"/>
    </w:rPr>
  </w:style>
  <w:style w:type="paragraph" w:customStyle="1" w:styleId="20">
    <w:name w:val="reader-word-layer reader-word-s3-9"/>
    <w:basedOn w:val="1"/>
    <w:autoRedefine/>
    <w:qFormat/>
    <w:uiPriority w:val="0"/>
    <w:pPr>
      <w:widowControl/>
      <w:spacing w:before="100" w:beforeAutospacing="1" w:after="100" w:afterAutospacing="1"/>
    </w:pPr>
    <w:rPr>
      <w:rFonts w:ascii="宋体" w:hAnsi="宋体" w:cs="宋体"/>
      <w:kern w:val="0"/>
      <w:sz w:val="24"/>
    </w:rPr>
  </w:style>
  <w:style w:type="paragraph" w:styleId="21">
    <w:name w:val="List Paragraph"/>
    <w:basedOn w:val="1"/>
    <w:autoRedefine/>
    <w:qFormat/>
    <w:uiPriority w:val="99"/>
    <w:pPr>
      <w:ind w:firstLine="420" w:firstLineChars="200"/>
    </w:pPr>
  </w:style>
  <w:style w:type="character" w:customStyle="1" w:styleId="22">
    <w:name w:val="页眉 字符"/>
    <w:basedOn w:val="15"/>
    <w:link w:val="10"/>
    <w:autoRedefine/>
    <w:qFormat/>
    <w:uiPriority w:val="0"/>
    <w:rPr>
      <w:rFonts w:eastAsia="宋体"/>
      <w:kern w:val="2"/>
      <w:sz w:val="18"/>
      <w:szCs w:val="18"/>
    </w:rPr>
  </w:style>
  <w:style w:type="character" w:customStyle="1" w:styleId="23">
    <w:name w:val="页脚 字符"/>
    <w:basedOn w:val="15"/>
    <w:link w:val="9"/>
    <w:autoRedefine/>
    <w:qFormat/>
    <w:uiPriority w:val="0"/>
    <w:rPr>
      <w:rFonts w:eastAsia="宋体"/>
      <w:kern w:val="2"/>
      <w:sz w:val="18"/>
      <w:szCs w:val="18"/>
    </w:rPr>
  </w:style>
  <w:style w:type="paragraph" w:customStyle="1" w:styleId="24">
    <w:name w:val="正文首行缩进两字符"/>
    <w:basedOn w:val="1"/>
    <w:autoRedefine/>
    <w:qFormat/>
    <w:uiPriority w:val="0"/>
    <w:pPr>
      <w:spacing w:line="360" w:lineRule="auto"/>
      <w:ind w:firstLine="200" w:firstLineChars="200"/>
    </w:pPr>
    <w:rPr>
      <w:rFonts w:ascii="Times New Roman" w:hAnsi="Times New Roman" w:cs="Times New Roman"/>
    </w:rPr>
  </w:style>
  <w:style w:type="character" w:customStyle="1" w:styleId="25">
    <w:name w:val="font11"/>
    <w:basedOn w:val="15"/>
    <w:autoRedefine/>
    <w:qFormat/>
    <w:uiPriority w:val="0"/>
    <w:rPr>
      <w:rFonts w:hint="eastAsia" w:ascii="宋体" w:hAnsi="宋体" w:eastAsia="宋体" w:cs="宋体"/>
      <w:color w:val="000000"/>
      <w:sz w:val="21"/>
      <w:szCs w:val="21"/>
      <w:u w:val="none"/>
    </w:rPr>
  </w:style>
  <w:style w:type="character" w:customStyle="1" w:styleId="26">
    <w:name w:val="font21"/>
    <w:basedOn w:val="15"/>
    <w:autoRedefine/>
    <w:qFormat/>
    <w:uiPriority w:val="0"/>
    <w:rPr>
      <w:rFonts w:hint="eastAsia" w:ascii="宋体" w:hAnsi="宋体" w:eastAsia="宋体" w:cs="宋体"/>
      <w:b/>
      <w:bCs/>
      <w:color w:val="000000"/>
      <w:sz w:val="21"/>
      <w:szCs w:val="21"/>
      <w:u w:val="none"/>
    </w:rPr>
  </w:style>
  <w:style w:type="character" w:customStyle="1" w:styleId="27">
    <w:name w:val="font31"/>
    <w:basedOn w:val="15"/>
    <w:autoRedefine/>
    <w:qFormat/>
    <w:uiPriority w:val="0"/>
    <w:rPr>
      <w:rFonts w:hint="eastAsia" w:ascii="宋体" w:hAnsi="宋体" w:eastAsia="宋体" w:cs="宋体"/>
      <w:b/>
      <w:bCs/>
      <w:color w:val="000000"/>
      <w:sz w:val="21"/>
      <w:szCs w:val="21"/>
      <w:u w:val="none"/>
    </w:rPr>
  </w:style>
  <w:style w:type="character" w:customStyle="1" w:styleId="28">
    <w:name w:val="font61"/>
    <w:basedOn w:val="15"/>
    <w:autoRedefine/>
    <w:qFormat/>
    <w:uiPriority w:val="0"/>
    <w:rPr>
      <w:rFonts w:hint="eastAsia" w:ascii="宋体" w:hAnsi="宋体" w:eastAsia="宋体" w:cs="宋体"/>
      <w:color w:val="000000"/>
      <w:sz w:val="21"/>
      <w:szCs w:val="21"/>
      <w:u w:val="none"/>
    </w:rPr>
  </w:style>
  <w:style w:type="character" w:customStyle="1" w:styleId="29">
    <w:name w:val="font71"/>
    <w:basedOn w:val="15"/>
    <w:autoRedefine/>
    <w:qFormat/>
    <w:uiPriority w:val="0"/>
    <w:rPr>
      <w:rFonts w:hint="default" w:ascii="Times New Roman" w:hAnsi="Times New Roman" w:cs="Times New Roman"/>
      <w:color w:val="000000"/>
      <w:sz w:val="21"/>
      <w:szCs w:val="21"/>
      <w:u w:val="none"/>
    </w:rPr>
  </w:style>
  <w:style w:type="character" w:customStyle="1" w:styleId="30">
    <w:name w:val="font51"/>
    <w:basedOn w:val="15"/>
    <w:autoRedefine/>
    <w:qFormat/>
    <w:uiPriority w:val="0"/>
    <w:rPr>
      <w:rFonts w:hint="default" w:ascii="Times New Roman" w:hAnsi="Times New Roman" w:cs="Times New Roman"/>
      <w:color w:val="000000"/>
      <w:sz w:val="21"/>
      <w:szCs w:val="21"/>
      <w:u w:val="none"/>
    </w:rPr>
  </w:style>
  <w:style w:type="character" w:customStyle="1" w:styleId="31">
    <w:name w:val="批注文字 字符"/>
    <w:basedOn w:val="15"/>
    <w:link w:val="6"/>
    <w:autoRedefine/>
    <w:semiHidden/>
    <w:qFormat/>
    <w:uiPriority w:val="0"/>
    <w:rPr>
      <w:rFonts w:asciiTheme="minorHAnsi" w:hAnsiTheme="minorHAnsi" w:cstheme="minorBidi"/>
      <w:kern w:val="2"/>
      <w:sz w:val="28"/>
      <w:szCs w:val="24"/>
    </w:rPr>
  </w:style>
  <w:style w:type="character" w:customStyle="1" w:styleId="32">
    <w:name w:val="批注主题 字符"/>
    <w:basedOn w:val="31"/>
    <w:link w:val="12"/>
    <w:autoRedefine/>
    <w:semiHidden/>
    <w:qFormat/>
    <w:uiPriority w:val="0"/>
    <w:rPr>
      <w:rFonts w:asciiTheme="minorHAnsi" w:hAnsiTheme="minorHAnsi" w:cstheme="minorBidi"/>
      <w:b/>
      <w:bCs/>
      <w:kern w:val="2"/>
      <w:sz w:val="28"/>
      <w:szCs w:val="24"/>
    </w:rPr>
  </w:style>
  <w:style w:type="character" w:customStyle="1" w:styleId="33">
    <w:name w:val="批注框文本 字符"/>
    <w:basedOn w:val="15"/>
    <w:link w:val="8"/>
    <w:autoRedefine/>
    <w:qFormat/>
    <w:uiPriority w:val="0"/>
    <w:rPr>
      <w:rFonts w:asciiTheme="minorHAnsi" w:hAnsiTheme="minorHAnsi" w:cstheme="minorBidi"/>
      <w:kern w:val="2"/>
      <w:sz w:val="18"/>
      <w:szCs w:val="18"/>
    </w:rPr>
  </w:style>
  <w:style w:type="character" w:customStyle="1" w:styleId="34">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1099</Words>
  <Characters>6269</Characters>
  <Lines>52</Lines>
  <Paragraphs>14</Paragraphs>
  <TotalTime>1</TotalTime>
  <ScaleCrop>false</ScaleCrop>
  <LinksUpToDate>false</LinksUpToDate>
  <CharactersWithSpaces>7354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孙燕</cp:lastModifiedBy>
  <cp:lastPrinted>2024-03-11T07:59:00Z</cp:lastPrinted>
  <dcterms:modified xsi:type="dcterms:W3CDTF">2024-07-05T08:36:39Z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3B89419413BD48E6B71AE0FD53A56FAD_13</vt:lpwstr>
  </property>
</Properties>
</file>