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C8EEF">
      <w:pPr>
        <w:pStyle w:val="4"/>
        <w:bidi w:val="0"/>
        <w:jc w:val="center"/>
        <w:rPr>
          <w:rFonts w:hint="eastAsia"/>
          <w:color w:val="auto"/>
          <w:lang w:val="en-US"/>
        </w:rPr>
      </w:pPr>
      <w:r>
        <w:rPr>
          <w:rFonts w:hint="eastAsia"/>
          <w:color w:val="auto"/>
          <w:lang w:val="en-US" w:eastAsia="zh-CN"/>
        </w:rPr>
        <w:t>凉山交投建设有限公司关于采用竞争性谈判的方式选取广告设计服务单位的通知</w:t>
      </w:r>
    </w:p>
    <w:p w14:paraId="6098CD26">
      <w:pPr>
        <w:bidi w:val="0"/>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凉山交投建设有限公司</w:t>
      </w:r>
      <w:r>
        <w:rPr>
          <w:rFonts w:hint="eastAsia" w:ascii="宋体" w:hAnsi="宋体" w:eastAsia="宋体" w:cs="宋体"/>
          <w:color w:val="auto"/>
          <w:sz w:val="28"/>
          <w:szCs w:val="28"/>
        </w:rPr>
        <w:t>（以下简称：我公司）拟采用</w:t>
      </w:r>
      <w:r>
        <w:rPr>
          <w:rFonts w:hint="eastAsia" w:ascii="宋体" w:hAnsi="宋体" w:eastAsia="宋体" w:cs="宋体"/>
          <w:color w:val="auto"/>
          <w:sz w:val="28"/>
          <w:szCs w:val="28"/>
          <w:lang w:val="en-US" w:eastAsia="zh-CN"/>
        </w:rPr>
        <w:t>竞争性谈判方式</w:t>
      </w:r>
      <w:r>
        <w:rPr>
          <w:rFonts w:hint="eastAsia" w:ascii="宋体" w:hAnsi="宋体" w:eastAsia="宋体" w:cs="宋体"/>
          <w:color w:val="auto"/>
          <w:sz w:val="28"/>
          <w:szCs w:val="28"/>
          <w:lang w:eastAsia="zh-CN"/>
        </w:rPr>
        <w:t>选取</w:t>
      </w:r>
      <w:r>
        <w:rPr>
          <w:rFonts w:hint="eastAsia" w:ascii="宋体" w:hAnsi="宋体" w:cs="宋体"/>
          <w:color w:val="auto"/>
          <w:sz w:val="28"/>
          <w:szCs w:val="28"/>
          <w:lang w:val="en-US" w:eastAsia="zh-CN"/>
        </w:rPr>
        <w:t>广告设计服务单位</w:t>
      </w:r>
      <w:r>
        <w:rPr>
          <w:rFonts w:hint="eastAsia" w:ascii="宋体" w:hAnsi="宋体" w:eastAsia="宋体" w:cs="宋体"/>
          <w:color w:val="auto"/>
          <w:sz w:val="28"/>
          <w:szCs w:val="28"/>
          <w:lang w:val="en-US" w:eastAsia="zh-CN"/>
        </w:rPr>
        <w:t>商</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为我公司“</w:t>
      </w:r>
      <w:r>
        <w:rPr>
          <w:rFonts w:hint="eastAsia" w:ascii="宋体" w:hAnsi="宋体" w:cs="宋体"/>
          <w:color w:val="auto"/>
          <w:sz w:val="28"/>
          <w:szCs w:val="28"/>
          <w:lang w:val="en-US" w:eastAsia="zh-CN"/>
        </w:rPr>
        <w:t>广告服务咨询服务业务</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提供设计服务</w:t>
      </w:r>
      <w:r>
        <w:rPr>
          <w:rFonts w:hint="eastAsia" w:ascii="宋体" w:hAnsi="宋体" w:eastAsia="宋体" w:cs="宋体"/>
          <w:color w:val="auto"/>
          <w:sz w:val="28"/>
          <w:szCs w:val="28"/>
        </w:rPr>
        <w:t>。现将有关事项</w:t>
      </w:r>
      <w:r>
        <w:rPr>
          <w:rFonts w:hint="eastAsia" w:ascii="宋体" w:hAnsi="宋体" w:cs="宋体"/>
          <w:color w:val="auto"/>
          <w:sz w:val="28"/>
          <w:szCs w:val="28"/>
          <w:lang w:eastAsia="zh-CN"/>
        </w:rPr>
        <w:t>通知</w:t>
      </w:r>
      <w:r>
        <w:rPr>
          <w:rFonts w:hint="eastAsia" w:ascii="宋体" w:hAnsi="宋体" w:eastAsia="宋体" w:cs="宋体"/>
          <w:color w:val="auto"/>
          <w:sz w:val="28"/>
          <w:szCs w:val="28"/>
        </w:rPr>
        <w:t>如下：</w:t>
      </w:r>
    </w:p>
    <w:p w14:paraId="2F323F40">
      <w:pPr>
        <w:bidi w:val="0"/>
        <w:rPr>
          <w:rFonts w:hint="eastAsia" w:ascii="宋体" w:hAnsi="宋体" w:eastAsia="宋体" w:cs="宋体"/>
          <w:color w:val="auto"/>
          <w:sz w:val="28"/>
          <w:szCs w:val="28"/>
        </w:rPr>
      </w:pPr>
      <w:r>
        <w:rPr>
          <w:rFonts w:hint="eastAsia" w:ascii="宋体" w:hAnsi="宋体" w:eastAsia="宋体" w:cs="宋体"/>
          <w:color w:val="auto"/>
          <w:sz w:val="28"/>
          <w:szCs w:val="28"/>
        </w:rPr>
        <w:t>一、委托事项</w:t>
      </w:r>
    </w:p>
    <w:p w14:paraId="1D829FB7">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w:t>
      </w:r>
      <w:r>
        <w:rPr>
          <w:rFonts w:hint="eastAsia" w:ascii="宋体" w:hAnsi="宋体" w:cs="宋体"/>
          <w:color w:val="auto"/>
          <w:sz w:val="28"/>
          <w:szCs w:val="28"/>
          <w:lang w:val="en-US" w:eastAsia="zh-CN"/>
        </w:rPr>
        <w:t>对我公司承接的设计服务工作，进行相关策划和咨询。</w:t>
      </w:r>
    </w:p>
    <w:p w14:paraId="0AA9A8A4">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w:t>
      </w:r>
      <w:r>
        <w:rPr>
          <w:rFonts w:hint="eastAsia" w:ascii="宋体" w:hAnsi="宋体" w:cs="宋体"/>
          <w:color w:val="auto"/>
          <w:sz w:val="28"/>
          <w:szCs w:val="28"/>
          <w:lang w:val="en-US" w:eastAsia="zh-CN"/>
        </w:rPr>
        <w:t>谈判申请</w:t>
      </w:r>
      <w:r>
        <w:rPr>
          <w:rFonts w:hint="eastAsia" w:ascii="宋体" w:hAnsi="宋体" w:eastAsia="宋体" w:cs="宋体"/>
          <w:color w:val="auto"/>
          <w:sz w:val="28"/>
          <w:szCs w:val="28"/>
          <w:lang w:val="en-US" w:eastAsia="zh-CN"/>
        </w:rPr>
        <w:t>单位资格条件及相关要求</w:t>
      </w:r>
    </w:p>
    <w:p w14:paraId="71B07EE4">
      <w:pPr>
        <w:bidi w:val="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一</w:t>
      </w:r>
      <w:r>
        <w:rPr>
          <w:rFonts w:hint="eastAsia" w:ascii="宋体" w:hAnsi="宋体" w:eastAsia="宋体" w:cs="宋体"/>
          <w:color w:val="auto"/>
        </w:rPr>
        <w:t>）具有独立承担民事责任的能力，按规定通过了有关部门的年度检验</w:t>
      </w:r>
      <w:r>
        <w:rPr>
          <w:rFonts w:hint="eastAsia" w:ascii="宋体" w:hAnsi="宋体" w:cs="宋体"/>
          <w:color w:val="auto"/>
          <w:lang w:eastAsia="zh-CN"/>
        </w:rPr>
        <w:t>（</w:t>
      </w:r>
      <w:r>
        <w:rPr>
          <w:rFonts w:hint="eastAsia" w:ascii="宋体" w:hAnsi="宋体" w:cs="宋体"/>
          <w:color w:val="auto"/>
          <w:lang w:val="en-US" w:eastAsia="zh-CN"/>
        </w:rPr>
        <w:t>自行承诺</w:t>
      </w:r>
      <w:r>
        <w:rPr>
          <w:rFonts w:hint="eastAsia" w:ascii="宋体" w:hAnsi="宋体" w:cs="宋体"/>
          <w:color w:val="auto"/>
          <w:lang w:eastAsia="zh-CN"/>
        </w:rPr>
        <w:t>）</w:t>
      </w:r>
      <w:r>
        <w:rPr>
          <w:rFonts w:hint="eastAsia" w:ascii="宋体" w:hAnsi="宋体" w:eastAsia="宋体" w:cs="宋体"/>
          <w:color w:val="auto"/>
        </w:rPr>
        <w:t>；</w:t>
      </w:r>
    </w:p>
    <w:p w14:paraId="6D1DD33F">
      <w:pPr>
        <w:bidi w:val="0"/>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二</w:t>
      </w:r>
      <w:r>
        <w:rPr>
          <w:rFonts w:hint="eastAsia" w:ascii="宋体" w:hAnsi="宋体" w:cs="宋体"/>
          <w:color w:val="auto"/>
          <w:lang w:eastAsia="zh-CN"/>
        </w:rPr>
        <w:t>）</w:t>
      </w:r>
      <w:r>
        <w:rPr>
          <w:rFonts w:hint="eastAsia" w:ascii="宋体" w:hAnsi="宋体" w:eastAsia="宋体" w:cs="宋体"/>
          <w:color w:val="auto"/>
        </w:rPr>
        <w:t>资信良好，近三年提供的</w:t>
      </w:r>
      <w:r>
        <w:rPr>
          <w:rFonts w:hint="eastAsia" w:ascii="宋体" w:hAnsi="宋体" w:cs="宋体"/>
          <w:color w:val="auto"/>
          <w:lang w:val="en-US" w:eastAsia="zh-CN"/>
        </w:rPr>
        <w:t>相关</w:t>
      </w:r>
      <w:r>
        <w:rPr>
          <w:rFonts w:hint="eastAsia" w:ascii="宋体" w:hAnsi="宋体" w:eastAsia="宋体" w:cs="宋体"/>
          <w:color w:val="auto"/>
          <w:lang w:eastAsia="zh-CN"/>
        </w:rPr>
        <w:t>服务</w:t>
      </w:r>
      <w:r>
        <w:rPr>
          <w:rFonts w:hint="eastAsia" w:ascii="宋体" w:hAnsi="宋体" w:eastAsia="宋体" w:cs="宋体"/>
          <w:color w:val="auto"/>
        </w:rPr>
        <w:t>未因重大执业质量等问题受到有关部门或行业协会处罚</w:t>
      </w:r>
      <w:r>
        <w:rPr>
          <w:rFonts w:hint="eastAsia" w:ascii="宋体" w:hAnsi="宋体" w:cs="宋体"/>
          <w:color w:val="auto"/>
          <w:lang w:eastAsia="zh-CN"/>
        </w:rPr>
        <w:t>（</w:t>
      </w:r>
      <w:r>
        <w:rPr>
          <w:rFonts w:hint="eastAsia" w:ascii="宋体" w:hAnsi="宋体" w:cs="宋体"/>
          <w:color w:val="auto"/>
          <w:lang w:val="en-US" w:eastAsia="zh-CN"/>
        </w:rPr>
        <w:t>自行承诺</w:t>
      </w:r>
      <w:r>
        <w:rPr>
          <w:rFonts w:hint="eastAsia" w:ascii="宋体" w:hAnsi="宋体" w:cs="宋体"/>
          <w:color w:val="auto"/>
          <w:lang w:eastAsia="zh-CN"/>
        </w:rPr>
        <w:t>）</w:t>
      </w:r>
      <w:r>
        <w:rPr>
          <w:rFonts w:hint="eastAsia" w:ascii="宋体" w:hAnsi="宋体" w:eastAsia="宋体" w:cs="宋体"/>
          <w:color w:val="auto"/>
        </w:rPr>
        <w:t>；</w:t>
      </w:r>
    </w:p>
    <w:p w14:paraId="70BB7DF2">
      <w:pPr>
        <w:bidi w:val="0"/>
        <w:rPr>
          <w:rFonts w:hint="eastAsia" w:ascii="宋体" w:hAnsi="宋体" w:eastAsia="宋体" w:cs="宋体"/>
          <w:color w:val="auto"/>
          <w:sz w:val="28"/>
          <w:szCs w:val="28"/>
        </w:rPr>
      </w:pPr>
      <w:r>
        <w:rPr>
          <w:rFonts w:hint="eastAsia" w:ascii="宋体" w:hAnsi="宋体" w:eastAsia="宋体" w:cs="宋体"/>
          <w:color w:val="auto"/>
          <w:sz w:val="28"/>
          <w:szCs w:val="28"/>
        </w:rPr>
        <w:t>三、报名时间和地点</w:t>
      </w:r>
    </w:p>
    <w:p w14:paraId="4D3686E8">
      <w:pPr>
        <w:bidi w:val="0"/>
        <w:rPr>
          <w:rFonts w:hint="default" w:ascii="宋体" w:hAnsi="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报名截止时间：202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08</w:t>
      </w:r>
      <w:r>
        <w:rPr>
          <w:rFonts w:hint="eastAsia" w:ascii="宋体" w:hAnsi="宋体" w:eastAsia="宋体" w:cs="宋体"/>
          <w:color w:val="auto"/>
          <w:sz w:val="28"/>
          <w:szCs w:val="28"/>
        </w:rPr>
        <w:t>日下午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rPr>
        <w:t>：00时前</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前往公司领取竞争性谈判文件。</w:t>
      </w:r>
    </w:p>
    <w:p w14:paraId="417B04A9">
      <w:pPr>
        <w:bidi w:val="0"/>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rPr>
        <w:t>、提交参选资料时间及地点</w:t>
      </w:r>
    </w:p>
    <w:p w14:paraId="4AE0F8A1">
      <w:pPr>
        <w:ind w:firstLine="560" w:firstLineChars="200"/>
        <w:rPr>
          <w:rFonts w:hint="eastAsia" w:ascii="宋体" w:hAnsi="宋体" w:eastAsia="宋体" w:cs="宋体"/>
          <w:color w:val="auto"/>
        </w:rPr>
      </w:pPr>
      <w:r>
        <w:rPr>
          <w:rFonts w:hint="eastAsia" w:ascii="宋体" w:hAnsi="宋体" w:eastAsia="宋体" w:cs="宋体"/>
          <w:color w:val="auto"/>
        </w:rPr>
        <w:t>（一）时间：202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05</w:t>
      </w:r>
      <w:r>
        <w:rPr>
          <w:rFonts w:hint="eastAsia" w:ascii="宋体" w:hAnsi="宋体" w:eastAsia="宋体" w:cs="宋体"/>
          <w:color w:val="auto"/>
        </w:rPr>
        <w:t>月</w:t>
      </w:r>
      <w:r>
        <w:rPr>
          <w:rFonts w:hint="eastAsia" w:ascii="宋体" w:hAnsi="宋体" w:cs="宋体"/>
          <w:color w:val="auto"/>
          <w:lang w:val="en-US" w:eastAsia="zh-CN"/>
        </w:rPr>
        <w:t>09</w:t>
      </w:r>
      <w:r>
        <w:rPr>
          <w:rFonts w:hint="eastAsia" w:ascii="宋体" w:hAnsi="宋体" w:eastAsia="宋体" w:cs="宋体"/>
          <w:color w:val="auto"/>
        </w:rPr>
        <w:t>日</w:t>
      </w:r>
      <w:r>
        <w:rPr>
          <w:rFonts w:hint="eastAsia" w:ascii="宋体" w:hAnsi="宋体" w:cs="宋体"/>
          <w:color w:val="auto"/>
          <w:lang w:val="en-US" w:eastAsia="zh-CN"/>
        </w:rPr>
        <w:t>下午</w:t>
      </w:r>
      <w:r>
        <w:rPr>
          <w:rFonts w:hint="eastAsia" w:ascii="宋体" w:hAnsi="宋体" w:eastAsia="宋体" w:cs="宋体"/>
          <w:color w:val="auto"/>
        </w:rPr>
        <w:t>午</w:t>
      </w:r>
      <w:r>
        <w:rPr>
          <w:rFonts w:hint="eastAsia" w:ascii="宋体" w:hAnsi="宋体" w:cs="宋体"/>
          <w:color w:val="auto"/>
          <w:lang w:val="en-US" w:eastAsia="zh-CN"/>
        </w:rPr>
        <w:t>15</w:t>
      </w:r>
      <w:r>
        <w:rPr>
          <w:rFonts w:hint="eastAsia" w:ascii="宋体" w:hAnsi="宋体" w:eastAsia="宋体" w:cs="宋体"/>
          <w:color w:val="auto"/>
          <w:lang w:val="en-US" w:eastAsia="zh-CN"/>
        </w:rPr>
        <w:t>:0</w:t>
      </w:r>
      <w:r>
        <w:rPr>
          <w:rFonts w:hint="eastAsia" w:ascii="宋体" w:hAnsi="宋体" w:eastAsia="宋体" w:cs="宋体"/>
          <w:color w:val="auto"/>
        </w:rPr>
        <w:t>0</w:t>
      </w:r>
      <w:r>
        <w:rPr>
          <w:rFonts w:hint="eastAsia" w:ascii="宋体" w:hAnsi="宋体" w:eastAsia="宋体" w:cs="宋体"/>
          <w:color w:val="auto"/>
          <w:lang w:val="en-US" w:eastAsia="zh-CN"/>
        </w:rPr>
        <w:t>前</w:t>
      </w:r>
      <w:r>
        <w:rPr>
          <w:rFonts w:hint="eastAsia" w:ascii="宋体" w:hAnsi="宋体" w:eastAsia="宋体" w:cs="宋体"/>
          <w:color w:val="auto"/>
        </w:rPr>
        <w:t>；截止时间后收到的参选资料无效。</w:t>
      </w:r>
    </w:p>
    <w:p w14:paraId="4440E0C0">
      <w:pPr>
        <w:ind w:firstLine="560" w:firstLineChars="200"/>
        <w:rPr>
          <w:rFonts w:hint="default" w:ascii="宋体" w:hAnsi="宋体" w:eastAsia="宋体" w:cs="宋体"/>
          <w:color w:val="auto"/>
          <w:lang w:val="en-US" w:eastAsia="zh-CN"/>
        </w:rPr>
      </w:pPr>
      <w:r>
        <w:rPr>
          <w:rFonts w:hint="eastAsia" w:ascii="宋体" w:hAnsi="宋体" w:eastAsia="宋体" w:cs="宋体"/>
          <w:color w:val="auto"/>
        </w:rPr>
        <w:t>（二）地点：</w:t>
      </w:r>
      <w:r>
        <w:rPr>
          <w:rFonts w:hint="eastAsia" w:ascii="宋体" w:hAnsi="宋体" w:cs="宋体"/>
          <w:color w:val="auto"/>
          <w:lang w:val="en-US" w:eastAsia="zh-CN"/>
        </w:rPr>
        <w:t>凉山交投建设有限公司</w:t>
      </w:r>
      <w:r>
        <w:rPr>
          <w:rFonts w:hint="eastAsia" w:ascii="宋体" w:hAnsi="宋体" w:cs="宋体"/>
          <w:color w:val="auto"/>
          <w:lang w:eastAsia="zh-CN"/>
        </w:rPr>
        <w:t>（</w:t>
      </w:r>
      <w:r>
        <w:rPr>
          <w:rFonts w:hint="eastAsia" w:ascii="宋体" w:hAnsi="宋体" w:cs="宋体"/>
          <w:color w:val="auto"/>
          <w:lang w:val="en-US" w:eastAsia="zh-CN"/>
        </w:rPr>
        <w:t>西昌市长安东路53号</w:t>
      </w:r>
      <w:r>
        <w:rPr>
          <w:rFonts w:hint="eastAsia" w:ascii="宋体" w:hAnsi="宋体" w:cs="宋体"/>
          <w:color w:val="auto"/>
          <w:lang w:eastAsia="zh-CN"/>
        </w:rPr>
        <w:t>）</w:t>
      </w:r>
      <w:r>
        <w:rPr>
          <w:rFonts w:hint="eastAsia" w:ascii="宋体" w:hAnsi="宋体" w:cs="宋体"/>
          <w:color w:val="auto"/>
          <w:lang w:val="en-US" w:eastAsia="zh-CN"/>
        </w:rPr>
        <w:t>三楼。</w:t>
      </w:r>
    </w:p>
    <w:p w14:paraId="27BDDEAE">
      <w:pPr>
        <w:numPr>
          <w:ilvl w:val="0"/>
          <w:numId w:val="0"/>
        </w:num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五、评选开始时间</w:t>
      </w:r>
    </w:p>
    <w:p w14:paraId="6DA280D4">
      <w:pPr>
        <w:numPr>
          <w:ilvl w:val="0"/>
          <w:numId w:val="0"/>
        </w:num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rPr>
        <w:t>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05</w:t>
      </w:r>
      <w:r>
        <w:rPr>
          <w:rFonts w:hint="eastAsia" w:ascii="宋体" w:hAnsi="宋体" w:eastAsia="宋体" w:cs="宋体"/>
          <w:color w:val="auto"/>
        </w:rPr>
        <w:t>月</w:t>
      </w:r>
      <w:r>
        <w:rPr>
          <w:rFonts w:hint="eastAsia" w:ascii="宋体" w:hAnsi="宋体" w:cs="宋体"/>
          <w:color w:val="auto"/>
          <w:lang w:val="en-US" w:eastAsia="zh-CN"/>
        </w:rPr>
        <w:t>09</w:t>
      </w:r>
      <w:r>
        <w:rPr>
          <w:rFonts w:hint="eastAsia" w:ascii="宋体" w:hAnsi="宋体" w:eastAsia="宋体" w:cs="宋体"/>
          <w:color w:val="auto"/>
        </w:rPr>
        <w:t>日</w:t>
      </w:r>
      <w:r>
        <w:rPr>
          <w:rFonts w:hint="eastAsia" w:ascii="宋体" w:hAnsi="宋体" w:cs="宋体"/>
          <w:color w:val="auto"/>
          <w:lang w:val="en-US" w:eastAsia="zh-CN"/>
        </w:rPr>
        <w:t>下午</w:t>
      </w:r>
      <w:r>
        <w:rPr>
          <w:rFonts w:hint="eastAsia" w:ascii="宋体" w:hAnsi="宋体" w:eastAsia="宋体" w:cs="宋体"/>
          <w:color w:val="auto"/>
        </w:rPr>
        <w:t>午</w:t>
      </w:r>
      <w:r>
        <w:rPr>
          <w:rFonts w:hint="eastAsia" w:ascii="宋体" w:hAnsi="宋体" w:cs="宋体"/>
          <w:color w:val="auto"/>
          <w:lang w:val="en-US" w:eastAsia="zh-CN"/>
        </w:rPr>
        <w:t>15</w:t>
      </w:r>
      <w:r>
        <w:rPr>
          <w:rFonts w:hint="eastAsia" w:ascii="宋体" w:hAnsi="宋体" w:eastAsia="宋体" w:cs="宋体"/>
          <w:color w:val="auto"/>
          <w:lang w:val="en-US" w:eastAsia="zh-CN"/>
        </w:rPr>
        <w:t>:0</w:t>
      </w:r>
      <w:r>
        <w:rPr>
          <w:rFonts w:hint="eastAsia" w:ascii="宋体" w:hAnsi="宋体" w:eastAsia="宋体" w:cs="宋体"/>
          <w:color w:val="auto"/>
        </w:rPr>
        <w:t>0</w:t>
      </w:r>
      <w:r>
        <w:rPr>
          <w:rFonts w:hint="eastAsia" w:ascii="宋体" w:hAnsi="宋体" w:eastAsia="宋体" w:cs="宋体"/>
          <w:color w:val="auto"/>
          <w:lang w:val="en-US" w:eastAsia="zh-CN"/>
        </w:rPr>
        <w:t>开始竞争性谈判评选。</w:t>
      </w:r>
    </w:p>
    <w:p w14:paraId="458B1E51">
      <w:pPr>
        <w:bidi w:val="0"/>
        <w:ind w:firstLine="1400" w:firstLineChars="5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特此</w:t>
      </w:r>
      <w:r>
        <w:rPr>
          <w:rFonts w:hint="eastAsia" w:ascii="宋体" w:hAnsi="宋体" w:cs="宋体"/>
          <w:color w:val="auto"/>
          <w:sz w:val="28"/>
          <w:szCs w:val="28"/>
          <w:lang w:eastAsia="zh-CN"/>
        </w:rPr>
        <w:t>通知</w:t>
      </w:r>
      <w:r>
        <w:rPr>
          <w:rFonts w:hint="eastAsia" w:ascii="宋体" w:hAnsi="宋体" w:eastAsia="宋体" w:cs="宋体"/>
          <w:color w:val="auto"/>
          <w:sz w:val="28"/>
          <w:szCs w:val="28"/>
          <w:lang w:eastAsia="zh-CN"/>
        </w:rPr>
        <w:t>。</w:t>
      </w:r>
    </w:p>
    <w:p w14:paraId="2564674B">
      <w:pPr>
        <w:jc w:val="center"/>
        <w:rPr>
          <w:rFonts w:hint="eastAsia" w:ascii="宋体" w:hAnsi="宋体" w:eastAsia="宋体" w:cs="宋体"/>
          <w:color w:val="auto"/>
          <w:sz w:val="36"/>
          <w:szCs w:val="36"/>
          <w:u w:val="single"/>
          <w:lang w:val="en-US" w:eastAsia="zh-CN"/>
        </w:rPr>
      </w:pPr>
    </w:p>
    <w:p w14:paraId="4EF89646">
      <w:pPr>
        <w:jc w:val="center"/>
        <w:rPr>
          <w:rFonts w:hint="eastAsia" w:ascii="宋体" w:hAnsi="宋体" w:eastAsia="宋体" w:cs="宋体"/>
          <w:color w:val="auto"/>
          <w:sz w:val="36"/>
          <w:szCs w:val="36"/>
          <w:u w:val="single"/>
          <w:lang w:val="en-US" w:eastAsia="zh-CN"/>
        </w:rPr>
      </w:pPr>
    </w:p>
    <w:p w14:paraId="5D409116">
      <w:pPr>
        <w:jc w:val="center"/>
        <w:rPr>
          <w:rFonts w:hint="eastAsia" w:ascii="宋体" w:hAnsi="宋体" w:eastAsia="宋体" w:cs="宋体"/>
          <w:color w:val="auto"/>
          <w:sz w:val="36"/>
          <w:szCs w:val="36"/>
          <w:u w:val="single"/>
          <w:lang w:val="en-US" w:eastAsia="zh-CN"/>
        </w:rPr>
      </w:pPr>
    </w:p>
    <w:p w14:paraId="0D547F89">
      <w:pPr>
        <w:jc w:val="center"/>
        <w:rPr>
          <w:rFonts w:hint="eastAsia" w:ascii="宋体" w:hAnsi="宋体" w:eastAsia="宋体" w:cs="宋体"/>
          <w:color w:val="auto"/>
          <w:sz w:val="36"/>
          <w:szCs w:val="36"/>
          <w:u w:val="single"/>
          <w:lang w:val="en-US" w:eastAsia="zh-CN"/>
        </w:rPr>
      </w:pPr>
    </w:p>
    <w:p w14:paraId="5A48780F">
      <w:pPr>
        <w:jc w:val="center"/>
        <w:rPr>
          <w:rFonts w:hint="eastAsia" w:ascii="宋体" w:hAnsi="宋体" w:eastAsia="宋体" w:cs="宋体"/>
          <w:color w:val="auto"/>
          <w:sz w:val="36"/>
          <w:szCs w:val="36"/>
          <w:u w:val="single"/>
          <w:lang w:val="en-US" w:eastAsia="zh-CN"/>
        </w:rPr>
      </w:pPr>
    </w:p>
    <w:p w14:paraId="5254C9EA">
      <w:pPr>
        <w:jc w:val="center"/>
        <w:rPr>
          <w:rFonts w:hint="eastAsia" w:ascii="宋体" w:hAnsi="宋体" w:eastAsia="宋体" w:cs="宋体"/>
          <w:color w:val="auto"/>
          <w:sz w:val="36"/>
          <w:szCs w:val="36"/>
          <w:u w:val="single"/>
          <w:lang w:val="en-US" w:eastAsia="zh-CN"/>
        </w:rPr>
      </w:pPr>
    </w:p>
    <w:p w14:paraId="226ECA2E">
      <w:pPr>
        <w:jc w:val="center"/>
        <w:rPr>
          <w:rFonts w:hint="eastAsia" w:ascii="宋体" w:hAnsi="宋体" w:eastAsia="宋体" w:cs="宋体"/>
          <w:color w:val="auto"/>
          <w:sz w:val="36"/>
          <w:szCs w:val="36"/>
          <w:u w:val="single"/>
          <w:lang w:val="en-US" w:eastAsia="zh-CN"/>
        </w:rPr>
      </w:pPr>
    </w:p>
    <w:p w14:paraId="24DC659B">
      <w:pPr>
        <w:jc w:val="center"/>
        <w:rPr>
          <w:rFonts w:hint="eastAsia" w:ascii="宋体" w:hAnsi="宋体" w:eastAsia="宋体" w:cs="宋体"/>
          <w:color w:val="auto"/>
          <w:sz w:val="36"/>
          <w:szCs w:val="36"/>
          <w:u w:val="single"/>
          <w:lang w:val="en-US" w:eastAsia="zh-CN"/>
        </w:rPr>
      </w:pPr>
    </w:p>
    <w:p w14:paraId="763ED28C">
      <w:pPr>
        <w:jc w:val="center"/>
        <w:rPr>
          <w:rFonts w:hint="eastAsia" w:ascii="宋体" w:hAnsi="宋体" w:eastAsia="宋体" w:cs="宋体"/>
          <w:color w:val="auto"/>
          <w:sz w:val="36"/>
          <w:szCs w:val="36"/>
          <w:u w:val="single"/>
          <w:lang w:val="en-US" w:eastAsia="zh-CN"/>
        </w:rPr>
      </w:pPr>
    </w:p>
    <w:p w14:paraId="24B7B6CE">
      <w:pPr>
        <w:jc w:val="center"/>
        <w:rPr>
          <w:rFonts w:hint="eastAsia" w:ascii="宋体" w:hAnsi="宋体" w:eastAsia="宋体" w:cs="宋体"/>
          <w:color w:val="auto"/>
          <w:sz w:val="36"/>
          <w:szCs w:val="36"/>
          <w:u w:val="single"/>
          <w:lang w:val="en-US" w:eastAsia="zh-CN"/>
        </w:rPr>
      </w:pPr>
    </w:p>
    <w:p w14:paraId="500853BF">
      <w:pPr>
        <w:jc w:val="center"/>
        <w:rPr>
          <w:rFonts w:hint="eastAsia" w:ascii="宋体" w:hAnsi="宋体" w:eastAsia="宋体" w:cs="宋体"/>
          <w:color w:val="auto"/>
          <w:sz w:val="36"/>
          <w:szCs w:val="36"/>
          <w:u w:val="single"/>
          <w:lang w:val="en-US" w:eastAsia="zh-CN"/>
        </w:rPr>
      </w:pPr>
    </w:p>
    <w:p w14:paraId="16D62D12">
      <w:pPr>
        <w:jc w:val="center"/>
        <w:rPr>
          <w:rFonts w:hint="eastAsia" w:ascii="宋体" w:hAnsi="宋体" w:eastAsia="宋体" w:cs="宋体"/>
          <w:color w:val="auto"/>
          <w:sz w:val="36"/>
          <w:szCs w:val="36"/>
          <w:u w:val="single"/>
          <w:lang w:val="en-US" w:eastAsia="zh-CN"/>
        </w:rPr>
      </w:pPr>
    </w:p>
    <w:p w14:paraId="1D49FEA1">
      <w:pPr>
        <w:jc w:val="center"/>
        <w:rPr>
          <w:rFonts w:hint="eastAsia" w:ascii="宋体" w:hAnsi="宋体" w:eastAsia="宋体" w:cs="宋体"/>
          <w:color w:val="auto"/>
          <w:sz w:val="36"/>
          <w:szCs w:val="36"/>
          <w:u w:val="single"/>
          <w:lang w:val="en-US" w:eastAsia="zh-CN"/>
        </w:rPr>
      </w:pPr>
    </w:p>
    <w:p w14:paraId="0C98BBE6">
      <w:pPr>
        <w:jc w:val="center"/>
        <w:rPr>
          <w:rFonts w:hint="eastAsia" w:ascii="宋体" w:hAnsi="宋体" w:eastAsia="宋体" w:cs="宋体"/>
          <w:color w:val="auto"/>
          <w:sz w:val="36"/>
          <w:szCs w:val="36"/>
          <w:u w:val="single"/>
          <w:lang w:val="en-US" w:eastAsia="zh-CN"/>
        </w:rPr>
      </w:pPr>
    </w:p>
    <w:p w14:paraId="42CD6EA7">
      <w:pPr>
        <w:jc w:val="center"/>
        <w:rPr>
          <w:rFonts w:hint="eastAsia" w:ascii="宋体" w:hAnsi="宋体" w:eastAsia="宋体" w:cs="宋体"/>
          <w:color w:val="auto"/>
          <w:sz w:val="36"/>
          <w:szCs w:val="36"/>
          <w:u w:val="single"/>
          <w:lang w:val="en-US" w:eastAsia="zh-CN"/>
        </w:rPr>
      </w:pPr>
    </w:p>
    <w:p w14:paraId="219138BF">
      <w:pPr>
        <w:jc w:val="center"/>
        <w:rPr>
          <w:rFonts w:hint="eastAsia" w:ascii="宋体" w:hAnsi="宋体" w:eastAsia="宋体" w:cs="宋体"/>
          <w:color w:val="auto"/>
          <w:sz w:val="36"/>
          <w:szCs w:val="36"/>
          <w:u w:val="single"/>
          <w:lang w:val="en-US" w:eastAsia="zh-CN"/>
        </w:rPr>
      </w:pPr>
    </w:p>
    <w:p w14:paraId="2F7917C7">
      <w:pPr>
        <w:jc w:val="center"/>
        <w:rPr>
          <w:rFonts w:hint="eastAsia" w:ascii="宋体" w:hAnsi="宋体" w:eastAsia="宋体" w:cs="宋体"/>
          <w:color w:val="auto"/>
          <w:sz w:val="36"/>
          <w:szCs w:val="36"/>
          <w:u w:val="single"/>
          <w:lang w:val="en-US" w:eastAsia="zh-CN"/>
        </w:rPr>
      </w:pPr>
    </w:p>
    <w:p w14:paraId="67ADEC42">
      <w:pPr>
        <w:pStyle w:val="4"/>
        <w:bidi w:val="0"/>
        <w:jc w:val="center"/>
        <w:rPr>
          <w:rFonts w:hint="eastAsia" w:ascii="宋体" w:hAnsi="宋体" w:eastAsia="宋体" w:cs="宋体"/>
          <w:color w:val="auto"/>
          <w:lang w:val="en-US" w:eastAsia="zh-CN"/>
        </w:rPr>
      </w:pPr>
    </w:p>
    <w:p w14:paraId="56D15AE6">
      <w:pPr>
        <w:pStyle w:val="4"/>
        <w:bidi w:val="0"/>
        <w:jc w:val="center"/>
        <w:rPr>
          <w:rFonts w:hint="eastAsia" w:ascii="宋体" w:hAnsi="宋体" w:eastAsia="宋体" w:cs="宋体"/>
          <w:color w:val="auto"/>
        </w:rPr>
      </w:pPr>
      <w:r>
        <w:rPr>
          <w:rFonts w:hint="eastAsia" w:ascii="宋体" w:hAnsi="宋体" w:eastAsia="宋体" w:cs="宋体"/>
          <w:color w:val="auto"/>
          <w:lang w:val="en-US" w:eastAsia="zh-CN"/>
        </w:rPr>
        <w:t>凉山交投建设有限公司关于采用竞争性谈判的方式选取广告设计服务单位</w:t>
      </w:r>
    </w:p>
    <w:p w14:paraId="5A5A4C8F">
      <w:pPr>
        <w:jc w:val="center"/>
        <w:rPr>
          <w:rFonts w:hint="eastAsia" w:ascii="宋体" w:hAnsi="宋体" w:eastAsia="宋体" w:cs="宋体"/>
          <w:color w:val="auto"/>
          <w:sz w:val="72"/>
          <w:szCs w:val="72"/>
        </w:rPr>
      </w:pPr>
    </w:p>
    <w:p w14:paraId="7E71399F">
      <w:pPr>
        <w:jc w:val="center"/>
        <w:rPr>
          <w:rFonts w:hint="eastAsia" w:ascii="宋体" w:hAnsi="宋体" w:eastAsia="宋体" w:cs="宋体"/>
          <w:color w:val="auto"/>
          <w:sz w:val="72"/>
          <w:szCs w:val="72"/>
        </w:rPr>
      </w:pPr>
    </w:p>
    <w:p w14:paraId="692F4B1E">
      <w:pPr>
        <w:jc w:val="center"/>
        <w:rPr>
          <w:rFonts w:hint="eastAsia" w:ascii="宋体" w:hAnsi="宋体" w:eastAsia="宋体" w:cs="宋体"/>
          <w:color w:val="auto"/>
          <w:sz w:val="72"/>
          <w:szCs w:val="72"/>
        </w:rPr>
      </w:pPr>
      <w:r>
        <w:rPr>
          <w:rFonts w:hint="eastAsia" w:ascii="宋体" w:hAnsi="宋体" w:eastAsia="宋体" w:cs="宋体"/>
          <w:color w:val="auto"/>
          <w:sz w:val="72"/>
          <w:szCs w:val="72"/>
        </w:rPr>
        <w:t>竞争性谈判文件</w:t>
      </w:r>
    </w:p>
    <w:p w14:paraId="76FB20CF">
      <w:pPr>
        <w:rPr>
          <w:rFonts w:hint="eastAsia" w:ascii="宋体" w:hAnsi="宋体" w:eastAsia="宋体" w:cs="宋体"/>
          <w:b/>
          <w:color w:val="auto"/>
          <w:sz w:val="28"/>
          <w:szCs w:val="28"/>
          <w:lang w:val="en-US" w:eastAsia="zh-CN"/>
        </w:rPr>
      </w:pPr>
    </w:p>
    <w:p w14:paraId="3FDF8C80">
      <w:pPr>
        <w:rPr>
          <w:rFonts w:hint="eastAsia" w:ascii="宋体" w:hAnsi="宋体" w:eastAsia="宋体" w:cs="宋体"/>
          <w:b/>
          <w:color w:val="auto"/>
          <w:sz w:val="28"/>
          <w:szCs w:val="28"/>
          <w:lang w:val="en-US" w:eastAsia="zh-CN"/>
        </w:rPr>
      </w:pPr>
    </w:p>
    <w:p w14:paraId="29E5DD85">
      <w:pPr>
        <w:rPr>
          <w:rFonts w:hint="eastAsia" w:ascii="宋体" w:hAnsi="宋体" w:eastAsia="宋体" w:cs="宋体"/>
          <w:b/>
          <w:color w:val="auto"/>
          <w:sz w:val="28"/>
          <w:szCs w:val="28"/>
          <w:lang w:val="en-US" w:eastAsia="zh-CN"/>
        </w:rPr>
      </w:pPr>
    </w:p>
    <w:p w14:paraId="4F1A29B8">
      <w:pPr>
        <w:jc w:val="center"/>
        <w:rPr>
          <w:rFonts w:hint="eastAsia" w:ascii="宋体" w:hAnsi="宋体" w:eastAsia="宋体" w:cs="宋体"/>
          <w:b/>
          <w:color w:val="auto"/>
          <w:sz w:val="28"/>
          <w:szCs w:val="28"/>
          <w:lang w:val="en-US" w:eastAsia="zh-CN"/>
        </w:rPr>
      </w:pPr>
    </w:p>
    <w:p w14:paraId="46A50A25">
      <w:pPr>
        <w:jc w:val="center"/>
        <w:rPr>
          <w:rFonts w:hint="eastAsia" w:ascii="宋体" w:hAnsi="宋体" w:eastAsia="宋体" w:cs="宋体"/>
          <w:b/>
          <w:color w:val="auto"/>
          <w:sz w:val="28"/>
          <w:szCs w:val="28"/>
          <w:lang w:val="en-US" w:eastAsia="zh-CN"/>
        </w:rPr>
      </w:pPr>
    </w:p>
    <w:p w14:paraId="288AA2FD">
      <w:pPr>
        <w:jc w:val="center"/>
        <w:rPr>
          <w:rFonts w:hint="eastAsia" w:ascii="宋体" w:hAnsi="宋体" w:cs="宋体"/>
          <w:b/>
          <w:bCs/>
          <w:color w:val="auto"/>
          <w:sz w:val="28"/>
          <w:szCs w:val="28"/>
          <w:u w:val="none"/>
          <w:lang w:eastAsia="zh-CN"/>
        </w:rPr>
      </w:pPr>
      <w:r>
        <w:rPr>
          <w:rFonts w:hint="eastAsia" w:ascii="宋体" w:hAnsi="宋体" w:cs="宋体"/>
          <w:b/>
          <w:bCs/>
          <w:color w:val="auto"/>
          <w:sz w:val="28"/>
          <w:szCs w:val="28"/>
          <w:u w:val="none"/>
          <w:lang w:eastAsia="zh-CN"/>
        </w:rPr>
        <w:t>凉山交投建设有限公司</w:t>
      </w:r>
    </w:p>
    <w:p w14:paraId="4140E3AD">
      <w:pPr>
        <w:jc w:val="center"/>
        <w:rPr>
          <w:rFonts w:hint="eastAsia" w:ascii="宋体" w:hAnsi="宋体" w:eastAsia="宋体" w:cs="宋体"/>
          <w:b/>
          <w:color w:val="auto"/>
          <w:sz w:val="48"/>
          <w:szCs w:val="36"/>
        </w:rPr>
      </w:pPr>
      <w:r>
        <w:rPr>
          <w:rFonts w:hint="eastAsia" w:ascii="宋体" w:hAnsi="宋体" w:eastAsia="宋体" w:cs="宋体"/>
          <w:b/>
          <w:color w:val="auto"/>
          <w:sz w:val="28"/>
          <w:szCs w:val="28"/>
          <w:lang w:val="en-US" w:eastAsia="zh-CN"/>
        </w:rPr>
        <w:t>202</w:t>
      </w: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lang w:val="en-US" w:eastAsia="zh-CN"/>
        </w:rPr>
        <w:t>年</w:t>
      </w: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lang w:val="en-US" w:eastAsia="zh-CN"/>
        </w:rPr>
        <w:t>月</w:t>
      </w:r>
    </w:p>
    <w:p w14:paraId="509DA925">
      <w:pPr>
        <w:rPr>
          <w:rFonts w:hint="eastAsia" w:ascii="宋体" w:hAnsi="宋体" w:eastAsia="宋体" w:cs="宋体"/>
          <w:b/>
          <w:color w:val="auto"/>
          <w:sz w:val="48"/>
          <w:szCs w:val="36"/>
        </w:rPr>
      </w:pPr>
    </w:p>
    <w:p w14:paraId="6CF0E8B4">
      <w:pPr>
        <w:rPr>
          <w:rFonts w:hint="eastAsia" w:ascii="宋体" w:hAnsi="宋体" w:eastAsia="宋体" w:cs="宋体"/>
          <w:b/>
          <w:color w:val="auto"/>
          <w:sz w:val="48"/>
          <w:szCs w:val="36"/>
        </w:rPr>
      </w:pPr>
      <w:r>
        <w:rPr>
          <w:rFonts w:hint="eastAsia" w:ascii="宋体" w:hAnsi="宋体" w:eastAsia="宋体" w:cs="宋体"/>
          <w:b/>
          <w:color w:val="auto"/>
          <w:sz w:val="48"/>
          <w:szCs w:val="36"/>
        </w:rPr>
        <w:br w:type="page"/>
      </w:r>
    </w:p>
    <w:p w14:paraId="00BDAF7A">
      <w:pPr>
        <w:jc w:val="center"/>
        <w:rPr>
          <w:rFonts w:hint="eastAsia" w:ascii="宋体" w:hAnsi="宋体" w:eastAsia="宋体" w:cs="宋体"/>
          <w:b/>
          <w:color w:val="auto"/>
          <w:sz w:val="48"/>
          <w:szCs w:val="36"/>
        </w:rPr>
      </w:pPr>
      <w:r>
        <w:rPr>
          <w:rFonts w:hint="eastAsia" w:ascii="宋体" w:hAnsi="宋体" w:eastAsia="宋体" w:cs="宋体"/>
          <w:b/>
          <w:color w:val="auto"/>
          <w:sz w:val="48"/>
          <w:szCs w:val="36"/>
        </w:rPr>
        <w:t xml:space="preserve">竞争性谈判邀请书 </w:t>
      </w:r>
    </w:p>
    <w:p w14:paraId="5DEC31C8">
      <w:pPr>
        <w:jc w:val="center"/>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（适用于邀请不特定潜在投标人）</w:t>
      </w:r>
    </w:p>
    <w:p w14:paraId="6A352698">
      <w:pPr>
        <w:rPr>
          <w:rFonts w:hint="eastAsia" w:ascii="宋体" w:hAnsi="宋体" w:eastAsia="宋体" w:cs="宋体"/>
          <w:b/>
          <w:color w:val="auto"/>
          <w:sz w:val="28"/>
          <w:szCs w:val="28"/>
        </w:rPr>
      </w:pPr>
    </w:p>
    <w:p w14:paraId="6B9D4FFB">
      <w:pPr>
        <w:rPr>
          <w:rFonts w:hint="eastAsia" w:ascii="宋体" w:hAnsi="宋体" w:eastAsia="宋体" w:cs="宋体"/>
          <w:b/>
          <w:color w:val="auto"/>
          <w:sz w:val="28"/>
          <w:szCs w:val="28"/>
          <w:u w:val="single"/>
        </w:rPr>
      </w:pPr>
      <w:r>
        <w:rPr>
          <w:rFonts w:hint="eastAsia" w:ascii="宋体" w:hAnsi="宋体" w:eastAsia="宋体" w:cs="宋体"/>
          <w:b/>
          <w:color w:val="auto"/>
          <w:sz w:val="28"/>
          <w:szCs w:val="28"/>
        </w:rPr>
        <w:t>致：</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val="en-US" w:eastAsia="zh-CN"/>
        </w:rPr>
        <w:t>各</w:t>
      </w:r>
      <w:r>
        <w:rPr>
          <w:rFonts w:hint="eastAsia" w:ascii="宋体" w:hAnsi="宋体" w:eastAsia="宋体" w:cs="宋体"/>
          <w:b/>
          <w:color w:val="auto"/>
          <w:sz w:val="28"/>
          <w:szCs w:val="28"/>
          <w:u w:val="single"/>
          <w:lang w:val="en-US" w:eastAsia="zh-CN"/>
        </w:rPr>
        <w:t>潜在投标人</w:t>
      </w:r>
      <w:r>
        <w:rPr>
          <w:rFonts w:hint="eastAsia" w:ascii="宋体" w:hAnsi="宋体" w:eastAsia="宋体" w:cs="宋体"/>
          <w:b/>
          <w:color w:val="auto"/>
          <w:sz w:val="28"/>
          <w:szCs w:val="28"/>
          <w:u w:val="single"/>
        </w:rPr>
        <w:t xml:space="preserve">                    </w:t>
      </w:r>
    </w:p>
    <w:p w14:paraId="5B93BD84">
      <w:pPr>
        <w:ind w:firstLine="560" w:firstLineChars="200"/>
        <w:jc w:val="left"/>
        <w:rPr>
          <w:rFonts w:hint="eastAsia" w:ascii="宋体" w:hAnsi="宋体" w:eastAsia="宋体" w:cs="宋体"/>
          <w:color w:val="auto"/>
          <w:sz w:val="28"/>
          <w:szCs w:val="28"/>
        </w:rPr>
      </w:pPr>
      <w:r>
        <w:rPr>
          <w:rFonts w:hint="eastAsia"/>
          <w:color w:val="auto"/>
          <w:u w:val="single"/>
          <w:lang w:val="en-US" w:eastAsia="zh-CN"/>
        </w:rPr>
        <w:t>凉山交投建设有限公司关于采用竞争性谈判的方式选取广告设计服务单位</w:t>
      </w:r>
      <w:r>
        <w:rPr>
          <w:rFonts w:hint="eastAsia" w:ascii="宋体" w:hAnsi="宋体" w:eastAsia="宋体" w:cs="宋体"/>
          <w:color w:val="auto"/>
          <w:sz w:val="28"/>
          <w:szCs w:val="28"/>
          <w:u w:val="none"/>
          <w:lang w:eastAsia="zh-CN"/>
        </w:rPr>
        <w:t>（</w:t>
      </w:r>
      <w:r>
        <w:rPr>
          <w:rFonts w:hint="eastAsia" w:ascii="宋体" w:hAnsi="宋体" w:cs="宋体"/>
          <w:color w:val="auto"/>
          <w:sz w:val="28"/>
          <w:szCs w:val="28"/>
          <w:u w:val="none"/>
          <w:lang w:eastAsia="zh-CN"/>
        </w:rPr>
        <w:t>事项名称</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已</w:t>
      </w:r>
      <w:r>
        <w:rPr>
          <w:rFonts w:hint="eastAsia" w:ascii="宋体" w:hAnsi="宋体" w:eastAsia="宋体" w:cs="宋体"/>
          <w:color w:val="auto"/>
          <w:sz w:val="28"/>
          <w:szCs w:val="28"/>
          <w:lang w:val="en-US" w:eastAsia="zh-CN"/>
        </w:rPr>
        <w:t>批准</w:t>
      </w:r>
      <w:r>
        <w:rPr>
          <w:rFonts w:hint="eastAsia" w:ascii="宋体" w:hAnsi="宋体" w:eastAsia="宋体" w:cs="宋体"/>
          <w:color w:val="auto"/>
          <w:sz w:val="28"/>
          <w:szCs w:val="28"/>
        </w:rPr>
        <w:t>实施。</w:t>
      </w:r>
    </w:p>
    <w:p w14:paraId="5BEA9625">
      <w:pPr>
        <w:tabs>
          <w:tab w:val="left" w:pos="1000"/>
        </w:tabs>
        <w:spacing w:line="680" w:lineRule="exact"/>
        <w:ind w:firstLine="562" w:firstLineChars="200"/>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请收到本邀请书后，填写回执单（附件一），并于</w:t>
      </w:r>
      <w:r>
        <w:rPr>
          <w:rFonts w:hint="eastAsia" w:ascii="宋体" w:hAnsi="宋体" w:eastAsia="宋体" w:cs="宋体"/>
          <w:b/>
          <w:bCs/>
          <w:color w:val="auto"/>
          <w:sz w:val="28"/>
          <w:szCs w:val="28"/>
          <w:u w:val="single"/>
        </w:rPr>
        <w:t>20</w:t>
      </w:r>
      <w:r>
        <w:rPr>
          <w:rFonts w:hint="eastAsia" w:ascii="宋体" w:hAnsi="宋体" w:eastAsia="宋体" w:cs="宋体"/>
          <w:b/>
          <w:bCs/>
          <w:color w:val="auto"/>
          <w:sz w:val="28"/>
          <w:szCs w:val="28"/>
          <w:u w:val="single"/>
          <w:lang w:val="en-US" w:eastAsia="zh-CN"/>
        </w:rPr>
        <w:t>2</w:t>
      </w:r>
      <w:r>
        <w:rPr>
          <w:rFonts w:hint="eastAsia" w:ascii="宋体" w:hAnsi="宋体" w:cs="宋体"/>
          <w:b/>
          <w:bCs/>
          <w:color w:val="auto"/>
          <w:sz w:val="28"/>
          <w:szCs w:val="28"/>
          <w:u w:val="single"/>
          <w:lang w:val="en-US" w:eastAsia="zh-CN"/>
        </w:rPr>
        <w:t>3</w:t>
      </w:r>
      <w:r>
        <w:rPr>
          <w:rFonts w:hint="eastAsia" w:ascii="宋体" w:hAnsi="宋体" w:eastAsia="宋体" w:cs="宋体"/>
          <w:b/>
          <w:bCs/>
          <w:color w:val="auto"/>
          <w:sz w:val="28"/>
          <w:szCs w:val="28"/>
          <w:u w:val="single"/>
        </w:rPr>
        <w:t>年</w:t>
      </w:r>
      <w:r>
        <w:rPr>
          <w:rFonts w:hint="eastAsia" w:ascii="宋体" w:hAnsi="宋体" w:cs="宋体"/>
          <w:b/>
          <w:bCs/>
          <w:color w:val="auto"/>
          <w:sz w:val="28"/>
          <w:szCs w:val="28"/>
          <w:u w:val="single"/>
          <w:lang w:val="en-US" w:eastAsia="zh-CN"/>
        </w:rPr>
        <w:t>05</w:t>
      </w:r>
      <w:r>
        <w:rPr>
          <w:rFonts w:hint="eastAsia" w:ascii="宋体" w:hAnsi="宋体" w:eastAsia="宋体" w:cs="宋体"/>
          <w:b/>
          <w:bCs/>
          <w:color w:val="auto"/>
          <w:sz w:val="28"/>
          <w:szCs w:val="28"/>
          <w:u w:val="single"/>
        </w:rPr>
        <w:t>月</w:t>
      </w:r>
      <w:r>
        <w:rPr>
          <w:rFonts w:hint="eastAsia" w:ascii="宋体" w:hAnsi="宋体" w:cs="宋体"/>
          <w:b/>
          <w:bCs/>
          <w:color w:val="auto"/>
          <w:sz w:val="28"/>
          <w:szCs w:val="28"/>
          <w:u w:val="single"/>
          <w:lang w:val="en-US" w:eastAsia="zh-CN"/>
        </w:rPr>
        <w:t>08</w:t>
      </w:r>
      <w:r>
        <w:rPr>
          <w:rFonts w:hint="eastAsia" w:ascii="宋体" w:hAnsi="宋体" w:eastAsia="宋体" w:cs="宋体"/>
          <w:b/>
          <w:bCs/>
          <w:color w:val="auto"/>
          <w:sz w:val="28"/>
          <w:szCs w:val="28"/>
          <w:u w:val="single"/>
        </w:rPr>
        <w:t>日</w:t>
      </w:r>
      <w:r>
        <w:rPr>
          <w:rFonts w:hint="eastAsia" w:ascii="宋体" w:hAnsi="宋体" w:cs="宋体"/>
          <w:b/>
          <w:bCs/>
          <w:color w:val="auto"/>
          <w:sz w:val="28"/>
          <w:szCs w:val="28"/>
          <w:u w:val="single"/>
          <w:lang w:val="en-US" w:eastAsia="zh-CN"/>
        </w:rPr>
        <w:t>下午17:00</w:t>
      </w:r>
      <w:r>
        <w:rPr>
          <w:rFonts w:hint="eastAsia" w:ascii="宋体" w:hAnsi="宋体" w:eastAsia="宋体" w:cs="宋体"/>
          <w:b/>
          <w:bCs/>
          <w:color w:val="auto"/>
          <w:sz w:val="28"/>
          <w:szCs w:val="28"/>
        </w:rPr>
        <w:t>前将</w:t>
      </w:r>
      <w:r>
        <w:rPr>
          <w:rFonts w:hint="eastAsia" w:ascii="宋体" w:hAnsi="宋体" w:eastAsia="宋体" w:cs="宋体"/>
          <w:b/>
          <w:bCs/>
          <w:color w:val="auto"/>
          <w:sz w:val="28"/>
          <w:szCs w:val="28"/>
          <w:lang w:val="en-US" w:eastAsia="zh-CN"/>
        </w:rPr>
        <w:t>原件交回我方</w:t>
      </w:r>
      <w:r>
        <w:rPr>
          <w:rFonts w:hint="eastAsia" w:ascii="宋体" w:hAnsi="宋体" w:cs="宋体"/>
          <w:b/>
          <w:bCs/>
          <w:color w:val="auto"/>
          <w:sz w:val="28"/>
          <w:szCs w:val="28"/>
          <w:lang w:val="en-US" w:eastAsia="zh-CN"/>
        </w:rPr>
        <w:t>。</w:t>
      </w:r>
    </w:p>
    <w:p w14:paraId="0C505945">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谈判申请人应按《竞争性谈判文件》中要求提供的资料装订成册，制作好完整的竞争性谈判申请书在规定时间及地点递交。</w:t>
      </w:r>
    </w:p>
    <w:p w14:paraId="6466403A">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竞争性谈判文件递交地点：</w:t>
      </w:r>
      <w:r>
        <w:rPr>
          <w:rFonts w:hint="eastAsia" w:ascii="宋体" w:hAnsi="宋体" w:cs="宋体"/>
          <w:color w:val="auto"/>
          <w:u w:val="single"/>
          <w:lang w:val="en-US" w:eastAsia="zh-CN"/>
        </w:rPr>
        <w:t>凉山交投建设有限公司</w:t>
      </w:r>
      <w:r>
        <w:rPr>
          <w:rFonts w:hint="eastAsia" w:ascii="宋体" w:hAnsi="宋体" w:eastAsia="宋体" w:cs="宋体"/>
          <w:color w:val="auto"/>
          <w:u w:val="single"/>
        </w:rPr>
        <w:t>凉山州科教园区暨医学类教育服务建设项目</w:t>
      </w:r>
      <w:r>
        <w:rPr>
          <w:rFonts w:hint="eastAsia" w:ascii="宋体" w:hAnsi="宋体" w:eastAsia="宋体" w:cs="宋体"/>
          <w:color w:val="auto"/>
          <w:u w:val="single"/>
          <w:lang w:val="en-US" w:eastAsia="zh-CN"/>
        </w:rPr>
        <w:t>部</w:t>
      </w:r>
      <w:r>
        <w:rPr>
          <w:rFonts w:hint="eastAsia" w:ascii="宋体" w:hAnsi="宋体" w:cs="宋体"/>
          <w:color w:val="auto"/>
          <w:u w:val="single"/>
          <w:lang w:val="en-US" w:eastAsia="zh-CN"/>
        </w:rPr>
        <w:t>采保</w:t>
      </w:r>
      <w:r>
        <w:rPr>
          <w:rFonts w:hint="eastAsia" w:ascii="宋体" w:hAnsi="宋体" w:eastAsia="宋体" w:cs="宋体"/>
          <w:color w:val="auto"/>
          <w:u w:val="single"/>
          <w:lang w:val="en-US" w:eastAsia="zh-CN"/>
        </w:rPr>
        <w:t>部</w:t>
      </w:r>
      <w:r>
        <w:rPr>
          <w:rFonts w:hint="eastAsia" w:ascii="宋体" w:hAnsi="宋体" w:eastAsia="宋体" w:cs="宋体"/>
          <w:color w:val="auto"/>
          <w:u w:val="single"/>
        </w:rPr>
        <w:t>（西昌市</w:t>
      </w:r>
      <w:r>
        <w:rPr>
          <w:rFonts w:hint="eastAsia" w:ascii="宋体" w:hAnsi="宋体" w:eastAsia="宋体" w:cs="宋体"/>
          <w:color w:val="auto"/>
          <w:u w:val="single"/>
          <w:lang w:val="en-US" w:eastAsia="zh-CN"/>
        </w:rPr>
        <w:t>安宁镇，幼儿师专旁</w:t>
      </w:r>
      <w:r>
        <w:rPr>
          <w:rFonts w:hint="eastAsia" w:ascii="宋体" w:hAnsi="宋体" w:eastAsia="宋体" w:cs="宋体"/>
          <w:color w:val="auto"/>
          <w:u w:val="single"/>
        </w:rPr>
        <w:t>）</w:t>
      </w:r>
    </w:p>
    <w:p w14:paraId="29E781C6">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竞争性谈判时间：</w:t>
      </w:r>
      <w:r>
        <w:rPr>
          <w:rFonts w:hint="eastAsia" w:ascii="宋体" w:hAnsi="宋体" w:eastAsia="宋体" w:cs="宋体"/>
          <w:color w:val="auto"/>
          <w:u w:val="single"/>
        </w:rPr>
        <w:t>202</w:t>
      </w:r>
      <w:r>
        <w:rPr>
          <w:rFonts w:hint="eastAsia" w:ascii="宋体" w:hAnsi="宋体" w:cs="宋体"/>
          <w:color w:val="auto"/>
          <w:u w:val="single"/>
          <w:lang w:val="en-US" w:eastAsia="zh-CN"/>
        </w:rPr>
        <w:t>3</w:t>
      </w:r>
      <w:r>
        <w:rPr>
          <w:rFonts w:hint="eastAsia" w:ascii="宋体" w:hAnsi="宋体" w:eastAsia="宋体" w:cs="宋体"/>
          <w:color w:val="auto"/>
          <w:u w:val="single"/>
        </w:rPr>
        <w:t>年</w:t>
      </w:r>
      <w:r>
        <w:rPr>
          <w:rFonts w:hint="eastAsia" w:ascii="宋体" w:hAnsi="宋体" w:cs="宋体"/>
          <w:color w:val="auto"/>
          <w:u w:val="single"/>
          <w:lang w:val="en-US" w:eastAsia="zh-CN"/>
        </w:rPr>
        <w:t>05</w:t>
      </w:r>
      <w:r>
        <w:rPr>
          <w:rFonts w:hint="eastAsia" w:ascii="宋体" w:hAnsi="宋体" w:eastAsia="宋体" w:cs="宋体"/>
          <w:color w:val="auto"/>
          <w:u w:val="single"/>
        </w:rPr>
        <w:t>月</w:t>
      </w:r>
      <w:r>
        <w:rPr>
          <w:rFonts w:hint="eastAsia" w:ascii="宋体" w:hAnsi="宋体" w:cs="宋体"/>
          <w:color w:val="auto"/>
          <w:u w:val="single"/>
          <w:lang w:val="en-US" w:eastAsia="zh-CN"/>
        </w:rPr>
        <w:t>09</w:t>
      </w:r>
      <w:r>
        <w:rPr>
          <w:rFonts w:hint="eastAsia" w:ascii="宋体" w:hAnsi="宋体" w:eastAsia="宋体" w:cs="宋体"/>
          <w:color w:val="auto"/>
          <w:u w:val="single"/>
        </w:rPr>
        <w:t>日</w:t>
      </w:r>
      <w:r>
        <w:rPr>
          <w:rFonts w:hint="eastAsia" w:ascii="宋体" w:hAnsi="宋体" w:cs="宋体"/>
          <w:color w:val="auto"/>
          <w:u w:val="single"/>
          <w:lang w:val="en-US" w:eastAsia="zh-CN"/>
        </w:rPr>
        <w:t>下午15</w:t>
      </w:r>
      <w:r>
        <w:rPr>
          <w:rFonts w:hint="eastAsia" w:ascii="宋体" w:hAnsi="宋体" w:eastAsia="宋体" w:cs="宋体"/>
          <w:color w:val="auto"/>
          <w:u w:val="single"/>
          <w:lang w:val="en-US" w:eastAsia="zh-CN"/>
        </w:rPr>
        <w:t>:0</w:t>
      </w:r>
      <w:r>
        <w:rPr>
          <w:rFonts w:hint="eastAsia" w:ascii="宋体" w:hAnsi="宋体" w:eastAsia="宋体" w:cs="宋体"/>
          <w:color w:val="auto"/>
          <w:u w:val="single"/>
        </w:rPr>
        <w:t>0</w:t>
      </w:r>
    </w:p>
    <w:p w14:paraId="683D9EC2">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采购方</w:t>
      </w:r>
      <w:r>
        <w:rPr>
          <w:rFonts w:hint="eastAsia" w:ascii="宋体" w:hAnsi="宋体" w:eastAsia="宋体" w:cs="宋体"/>
          <w:color w:val="auto"/>
          <w:sz w:val="28"/>
          <w:szCs w:val="28"/>
        </w:rPr>
        <w:t>：</w:t>
      </w:r>
      <w:r>
        <w:rPr>
          <w:rFonts w:hint="eastAsia" w:ascii="宋体" w:hAnsi="宋体" w:cs="宋体"/>
          <w:color w:val="auto"/>
          <w:sz w:val="28"/>
          <w:szCs w:val="28"/>
          <w:u w:val="single"/>
          <w:lang w:eastAsia="zh-CN"/>
        </w:rPr>
        <w:t>凉山交投建设有限公司</w:t>
      </w:r>
    </w:p>
    <w:p w14:paraId="0572F12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0834-6190317      </w:t>
      </w:r>
      <w:r>
        <w:rPr>
          <w:rFonts w:hint="eastAsia" w:ascii="宋体" w:hAnsi="宋体" w:eastAsia="宋体" w:cs="宋体"/>
          <w:color w:val="auto"/>
          <w:sz w:val="28"/>
          <w:szCs w:val="28"/>
          <w:lang w:val="en-US" w:eastAsia="zh-CN"/>
        </w:rPr>
        <w:t xml:space="preserve">    </w:t>
      </w:r>
    </w:p>
    <w:p w14:paraId="0C231B7A">
      <w:pPr>
        <w:rPr>
          <w:rFonts w:hint="eastAsia" w:ascii="宋体" w:hAnsi="宋体" w:eastAsia="宋体" w:cs="宋体"/>
          <w:color w:val="auto"/>
          <w:sz w:val="28"/>
          <w:szCs w:val="28"/>
        </w:rPr>
      </w:pPr>
    </w:p>
    <w:p w14:paraId="2D8C98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rPr>
        <w:t>日</w:t>
      </w:r>
    </w:p>
    <w:p w14:paraId="5F2B78F7">
      <w:pPr>
        <w:rPr>
          <w:rFonts w:hint="eastAsia" w:ascii="宋体" w:hAnsi="宋体" w:eastAsia="宋体" w:cs="宋体"/>
          <w:color w:val="auto"/>
          <w:sz w:val="24"/>
        </w:rPr>
      </w:pPr>
    </w:p>
    <w:p w14:paraId="098D3E1B">
      <w:pPr>
        <w:rPr>
          <w:rFonts w:hint="eastAsia" w:ascii="宋体" w:hAnsi="宋体" w:eastAsia="宋体" w:cs="宋体"/>
          <w:color w:val="auto"/>
          <w:sz w:val="24"/>
        </w:rPr>
      </w:pPr>
    </w:p>
    <w:p w14:paraId="198168F5">
      <w:pPr>
        <w:rPr>
          <w:rFonts w:hint="eastAsia" w:ascii="宋体" w:hAnsi="宋体" w:eastAsia="宋体" w:cs="宋体"/>
          <w:color w:val="auto"/>
          <w:sz w:val="24"/>
        </w:rPr>
      </w:pPr>
    </w:p>
    <w:p w14:paraId="06BBD849">
      <w:pPr>
        <w:rPr>
          <w:rFonts w:hint="eastAsia" w:ascii="宋体" w:hAnsi="宋体" w:eastAsia="宋体" w:cs="宋体"/>
          <w:color w:val="auto"/>
          <w:sz w:val="24"/>
        </w:rPr>
      </w:pPr>
    </w:p>
    <w:p w14:paraId="535A54A1">
      <w:pPr>
        <w:rPr>
          <w:rFonts w:hint="eastAsia" w:ascii="宋体" w:hAnsi="宋体" w:eastAsia="宋体" w:cs="宋体"/>
          <w:color w:val="auto"/>
          <w:sz w:val="24"/>
        </w:rPr>
      </w:pPr>
    </w:p>
    <w:p w14:paraId="07331D39">
      <w:pPr>
        <w:rPr>
          <w:rFonts w:hint="eastAsia" w:ascii="宋体" w:hAnsi="宋体" w:eastAsia="宋体" w:cs="宋体"/>
          <w:color w:val="auto"/>
          <w:sz w:val="24"/>
        </w:rPr>
      </w:pPr>
    </w:p>
    <w:p w14:paraId="45494121">
      <w:pPr>
        <w:rPr>
          <w:rFonts w:hint="eastAsia" w:ascii="宋体" w:hAnsi="宋体" w:eastAsia="宋体" w:cs="宋体"/>
          <w:color w:val="auto"/>
          <w:sz w:val="24"/>
        </w:rPr>
      </w:pPr>
    </w:p>
    <w:p w14:paraId="5D36D1CD">
      <w:pPr>
        <w:rPr>
          <w:rFonts w:hint="eastAsia" w:ascii="宋体" w:hAnsi="宋体" w:eastAsia="宋体" w:cs="宋体"/>
          <w:color w:val="auto"/>
          <w:sz w:val="24"/>
        </w:rPr>
      </w:pPr>
    </w:p>
    <w:p w14:paraId="0D6EAF19">
      <w:pPr>
        <w:rPr>
          <w:rFonts w:hint="eastAsia" w:ascii="宋体" w:hAnsi="宋体" w:eastAsia="宋体" w:cs="宋体"/>
          <w:color w:val="auto"/>
          <w:sz w:val="24"/>
        </w:rPr>
      </w:pPr>
    </w:p>
    <w:p w14:paraId="5A5750C6">
      <w:pPr>
        <w:rPr>
          <w:rFonts w:hint="eastAsia" w:ascii="宋体" w:hAnsi="宋体" w:eastAsia="宋体" w:cs="宋体"/>
          <w:color w:val="auto"/>
          <w:sz w:val="24"/>
        </w:rPr>
      </w:pPr>
      <w:r>
        <w:rPr>
          <w:rFonts w:hint="eastAsia" w:ascii="宋体" w:hAnsi="宋体" w:eastAsia="宋体" w:cs="宋体"/>
          <w:color w:val="auto"/>
          <w:sz w:val="24"/>
        </w:rPr>
        <w:t>附件一</w:t>
      </w:r>
    </w:p>
    <w:p w14:paraId="148E7B61">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回 执 单</w:t>
      </w:r>
    </w:p>
    <w:p w14:paraId="7624499A">
      <w:pPr>
        <w:rPr>
          <w:rFonts w:hint="eastAsia" w:ascii="宋体" w:hAnsi="宋体" w:eastAsia="宋体" w:cs="宋体"/>
          <w:color w:val="auto"/>
          <w:szCs w:val="21"/>
        </w:rPr>
      </w:pPr>
    </w:p>
    <w:p w14:paraId="666E51AE">
      <w:pPr>
        <w:rPr>
          <w:rFonts w:hint="eastAsia" w:ascii="宋体" w:hAnsi="宋体" w:eastAsia="宋体" w:cs="宋体"/>
          <w:color w:val="auto"/>
          <w:sz w:val="28"/>
          <w:szCs w:val="28"/>
        </w:rPr>
      </w:pPr>
      <w:r>
        <w:rPr>
          <w:rFonts w:hint="eastAsia" w:ascii="宋体" w:hAnsi="宋体" w:cs="宋体"/>
          <w:color w:val="auto"/>
          <w:sz w:val="28"/>
          <w:szCs w:val="28"/>
          <w:u w:val="single"/>
          <w:lang w:eastAsia="zh-CN"/>
        </w:rPr>
        <w:t>凉山交投建设有限公司</w:t>
      </w:r>
      <w:r>
        <w:rPr>
          <w:rFonts w:hint="eastAsia" w:ascii="宋体" w:hAnsi="宋体" w:eastAsia="宋体" w:cs="宋体"/>
          <w:color w:val="auto"/>
          <w:sz w:val="28"/>
          <w:szCs w:val="28"/>
        </w:rPr>
        <w:t>：</w:t>
      </w:r>
    </w:p>
    <w:p w14:paraId="47D53388">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贵公司于</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2023</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04</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25</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日发出的</w:t>
      </w:r>
      <w:r>
        <w:rPr>
          <w:rFonts w:hint="eastAsia"/>
          <w:color w:val="auto"/>
          <w:u w:val="single"/>
          <w:lang w:val="en-US" w:eastAsia="zh-CN"/>
        </w:rPr>
        <w:t>凉山交投建设有限公司关于采用竞争性谈判的方式选取广告设计服务单位的事项</w:t>
      </w:r>
      <w:r>
        <w:rPr>
          <w:rFonts w:hint="eastAsia" w:ascii="宋体" w:hAnsi="宋体" w:eastAsia="宋体" w:cs="宋体"/>
          <w:color w:val="auto"/>
          <w:sz w:val="28"/>
          <w:szCs w:val="28"/>
        </w:rPr>
        <w:t>已收悉，经我单位认真研究，决定接受贵公司的邀请，参加</w:t>
      </w:r>
      <w:r>
        <w:rPr>
          <w:rFonts w:hint="eastAsia" w:ascii="宋体" w:hAnsi="宋体" w:cs="宋体"/>
          <w:color w:val="auto"/>
          <w:sz w:val="28"/>
          <w:szCs w:val="28"/>
          <w:u w:val="single"/>
          <w:lang w:val="en-US" w:eastAsia="zh-CN"/>
        </w:rPr>
        <w:t>凉山交投建设有限公司</w:t>
      </w:r>
      <w:r>
        <w:rPr>
          <w:rFonts w:hint="eastAsia" w:ascii="宋体" w:hAnsi="宋体" w:eastAsia="宋体" w:cs="宋体"/>
          <w:color w:val="auto"/>
          <w:sz w:val="28"/>
          <w:szCs w:val="28"/>
          <w:u w:val="single"/>
          <w:lang w:val="en-US" w:eastAsia="zh-CN"/>
        </w:rPr>
        <w:t>关于采用竞争性谈判的方式选取</w:t>
      </w:r>
      <w:r>
        <w:rPr>
          <w:rFonts w:hint="eastAsia"/>
          <w:color w:val="auto"/>
          <w:u w:val="single"/>
          <w:lang w:val="en-US" w:eastAsia="zh-CN"/>
        </w:rPr>
        <w:t>广告设计服务单位</w:t>
      </w:r>
      <w:r>
        <w:rPr>
          <w:rFonts w:hint="eastAsia" w:ascii="宋体" w:hAnsi="宋体" w:eastAsia="宋体" w:cs="宋体"/>
          <w:color w:val="auto"/>
          <w:sz w:val="28"/>
          <w:szCs w:val="28"/>
        </w:rPr>
        <w:t>的竞争性谈判，并严格按邀请书的要求准备材料，按时参加谈判会议。</w:t>
      </w:r>
    </w:p>
    <w:p w14:paraId="1C457B55">
      <w:pPr>
        <w:ind w:firstLine="560" w:firstLineChars="200"/>
        <w:rPr>
          <w:rFonts w:hint="eastAsia" w:ascii="宋体" w:hAnsi="宋体" w:eastAsia="宋体" w:cs="宋体"/>
          <w:color w:val="auto"/>
          <w:sz w:val="28"/>
          <w:szCs w:val="28"/>
        </w:rPr>
      </w:pPr>
    </w:p>
    <w:p w14:paraId="2258AE9E">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投标人：（盖章）</w:t>
      </w:r>
    </w:p>
    <w:p w14:paraId="688CC30F">
      <w:pPr>
        <w:ind w:firstLine="3080" w:firstLineChars="11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法定代表人</w:t>
      </w:r>
      <w:r>
        <w:rPr>
          <w:rFonts w:hint="eastAsia" w:ascii="宋体" w:hAnsi="宋体" w:eastAsia="宋体" w:cs="宋体"/>
          <w:color w:val="auto"/>
          <w:sz w:val="28"/>
          <w:szCs w:val="28"/>
        </w:rPr>
        <w:t>：</w:t>
      </w:r>
    </w:p>
    <w:p w14:paraId="2F108195">
      <w:pPr>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联系人：</w:t>
      </w:r>
    </w:p>
    <w:p w14:paraId="1E0E1F6A">
      <w:pPr>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电话：</w:t>
      </w:r>
    </w:p>
    <w:p w14:paraId="22BDDBC0">
      <w:pPr>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邮箱</w:t>
      </w:r>
      <w:r>
        <w:rPr>
          <w:rFonts w:hint="eastAsia" w:ascii="宋体" w:hAnsi="宋体" w:eastAsia="宋体" w:cs="宋体"/>
          <w:color w:val="auto"/>
          <w:sz w:val="28"/>
          <w:szCs w:val="28"/>
        </w:rPr>
        <w:t>：</w:t>
      </w:r>
    </w:p>
    <w:p w14:paraId="1F202700">
      <w:pPr>
        <w:ind w:firstLine="3500" w:firstLineChars="12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472F02DE">
      <w:pPr>
        <w:rPr>
          <w:rFonts w:hint="eastAsia" w:ascii="宋体" w:hAnsi="宋体" w:eastAsia="宋体" w:cs="宋体"/>
          <w:color w:val="auto"/>
        </w:rPr>
      </w:pPr>
    </w:p>
    <w:p w14:paraId="0F92D7D4">
      <w:pPr>
        <w:rPr>
          <w:rFonts w:hint="eastAsia" w:ascii="宋体" w:hAnsi="宋体" w:eastAsia="宋体" w:cs="宋体"/>
          <w:color w:val="auto"/>
        </w:rPr>
      </w:pPr>
    </w:p>
    <w:p w14:paraId="0028B87B">
      <w:pPr>
        <w:rPr>
          <w:rFonts w:hint="eastAsia" w:ascii="宋体" w:hAnsi="宋体" w:eastAsia="宋体" w:cs="宋体"/>
          <w:color w:val="auto"/>
        </w:rPr>
      </w:pPr>
    </w:p>
    <w:p w14:paraId="7C83FAF5">
      <w:pPr>
        <w:pStyle w:val="2"/>
        <w:rPr>
          <w:rFonts w:hint="eastAsia"/>
          <w:color w:val="auto"/>
        </w:rPr>
      </w:pPr>
    </w:p>
    <w:p w14:paraId="0049AE02">
      <w:pPr>
        <w:rPr>
          <w:rFonts w:hint="eastAsia"/>
          <w:color w:val="auto"/>
        </w:rPr>
      </w:pPr>
    </w:p>
    <w:p w14:paraId="324A02D4">
      <w:pPr>
        <w:rPr>
          <w:rFonts w:hint="eastAsia"/>
          <w:color w:val="auto"/>
        </w:rPr>
      </w:pPr>
    </w:p>
    <w:p w14:paraId="62D58991">
      <w:pPr>
        <w:rPr>
          <w:rFonts w:hint="eastAsia"/>
          <w:color w:val="auto"/>
        </w:rPr>
      </w:pPr>
    </w:p>
    <w:p w14:paraId="3FFB84A1">
      <w:pPr>
        <w:rPr>
          <w:rFonts w:hint="eastAsia" w:ascii="宋体" w:hAnsi="宋体" w:eastAsia="宋体" w:cs="宋体"/>
          <w:color w:val="auto"/>
        </w:rPr>
      </w:pPr>
    </w:p>
    <w:p w14:paraId="1059278D">
      <w:pPr>
        <w:rPr>
          <w:rFonts w:hint="eastAsia" w:ascii="宋体" w:hAnsi="宋体" w:eastAsia="宋体" w:cs="宋体"/>
          <w:b/>
          <w:color w:val="auto"/>
          <w:sz w:val="24"/>
        </w:rPr>
      </w:pPr>
      <w:r>
        <w:rPr>
          <w:rFonts w:hint="eastAsia" w:ascii="宋体" w:hAnsi="宋体" w:eastAsia="宋体" w:cs="宋体"/>
          <w:color w:val="auto"/>
          <w:sz w:val="24"/>
        </w:rPr>
        <w:t>附件二</w:t>
      </w:r>
    </w:p>
    <w:p w14:paraId="263696D1">
      <w:pPr>
        <w:jc w:val="center"/>
        <w:rPr>
          <w:rFonts w:hint="eastAsia" w:ascii="宋体" w:hAnsi="宋体" w:eastAsia="宋体" w:cs="宋体"/>
          <w:b/>
          <w:color w:val="auto"/>
          <w:szCs w:val="32"/>
        </w:rPr>
      </w:pPr>
      <w:r>
        <w:rPr>
          <w:rFonts w:hint="eastAsia" w:ascii="宋体" w:hAnsi="宋体" w:eastAsia="宋体" w:cs="宋体"/>
          <w:b/>
          <w:color w:val="auto"/>
          <w:szCs w:val="32"/>
        </w:rPr>
        <w:t>授权委托书</w:t>
      </w:r>
    </w:p>
    <w:p w14:paraId="3C1916A8">
      <w:pPr>
        <w:rPr>
          <w:rFonts w:hint="eastAsia" w:ascii="宋体" w:hAnsi="宋体" w:eastAsia="宋体" w:cs="宋体"/>
          <w:color w:val="auto"/>
          <w:sz w:val="24"/>
        </w:rPr>
      </w:pPr>
    </w:p>
    <w:p w14:paraId="5C1F30C1">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本人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（投标人名称）的法定代表人，现委托本单位人员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（姓名）为我方代理人。代理人根据授权，以我方名义签署、澄清、说明、补正、递交、撤回、修改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事项</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的竞争性谈判、签订合同和处理有关事宜（向有关行政监督部门投诉另行授权），其法律后果由我方承担。</w:t>
      </w:r>
    </w:p>
    <w:p w14:paraId="5B7CBDD4">
      <w:pPr>
        <w:spacing w:line="360" w:lineRule="auto"/>
        <w:ind w:firstLine="540" w:firstLineChars="225"/>
        <w:jc w:val="left"/>
        <w:rPr>
          <w:rFonts w:hint="eastAsia" w:ascii="宋体" w:hAnsi="宋体" w:eastAsia="宋体" w:cs="宋体"/>
          <w:color w:val="auto"/>
          <w:sz w:val="24"/>
        </w:rPr>
      </w:pPr>
      <w:r>
        <w:rPr>
          <w:rFonts w:hint="eastAsia" w:ascii="宋体" w:hAnsi="宋体" w:eastAsia="宋体" w:cs="宋体"/>
          <w:color w:val="auto"/>
          <w:sz w:val="24"/>
        </w:rPr>
        <w:t>委托期限：自本授权委托书签署之日起至该项工作结束为止。</w:t>
      </w:r>
    </w:p>
    <w:p w14:paraId="0D5C7157">
      <w:pPr>
        <w:spacing w:line="360" w:lineRule="auto"/>
        <w:ind w:firstLine="1740" w:firstLineChars="725"/>
        <w:jc w:val="left"/>
        <w:rPr>
          <w:rFonts w:hint="eastAsia" w:ascii="宋体" w:hAnsi="宋体" w:eastAsia="宋体" w:cs="宋体"/>
          <w:color w:val="auto"/>
          <w:sz w:val="24"/>
        </w:rPr>
      </w:pPr>
      <w:r>
        <w:rPr>
          <w:rFonts w:hint="eastAsia" w:ascii="宋体" w:hAnsi="宋体" w:eastAsia="宋体" w:cs="宋体"/>
          <w:color w:val="auto"/>
          <w:sz w:val="24"/>
        </w:rPr>
        <w:t>代理人无转委托权。</w:t>
      </w:r>
    </w:p>
    <w:p w14:paraId="4B6785E9">
      <w:pPr>
        <w:spacing w:line="360" w:lineRule="auto"/>
        <w:ind w:firstLine="420"/>
        <w:rPr>
          <w:rFonts w:hint="eastAsia" w:ascii="宋体" w:hAnsi="宋体" w:eastAsia="宋体" w:cs="宋体"/>
          <w:color w:val="auto"/>
          <w:sz w:val="24"/>
        </w:rPr>
      </w:pPr>
    </w:p>
    <w:p w14:paraId="5B6AFCA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附：（1）法定代表人身份证复印件</w:t>
      </w:r>
    </w:p>
    <w:p w14:paraId="040935B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（2）委托代理人身份证原件</w:t>
      </w:r>
    </w:p>
    <w:p w14:paraId="4D464C4B">
      <w:pPr>
        <w:spacing w:line="360" w:lineRule="auto"/>
        <w:rPr>
          <w:rFonts w:hint="eastAsia" w:ascii="宋体" w:hAnsi="宋体" w:eastAsia="宋体" w:cs="宋体"/>
          <w:color w:val="auto"/>
          <w:sz w:val="24"/>
        </w:rPr>
      </w:pPr>
    </w:p>
    <w:p w14:paraId="79094A7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投  标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6E14530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638D16E2">
      <w:pPr>
        <w:spacing w:line="360" w:lineRule="auto"/>
        <w:rPr>
          <w:rFonts w:hint="eastAsia" w:ascii="宋体" w:hAnsi="宋体" w:eastAsia="宋体" w:cs="宋体"/>
          <w:color w:val="auto"/>
          <w:sz w:val="24"/>
        </w:rPr>
      </w:pPr>
    </w:p>
    <w:p w14:paraId="0610C93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389C7A1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（固定电话）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（移动电话）</w:t>
      </w:r>
    </w:p>
    <w:p w14:paraId="7B8051B0">
      <w:pPr>
        <w:spacing w:line="360" w:lineRule="auto"/>
        <w:rPr>
          <w:rFonts w:hint="eastAsia" w:ascii="宋体" w:hAnsi="宋体" w:eastAsia="宋体" w:cs="宋体"/>
          <w:color w:val="auto"/>
          <w:sz w:val="24"/>
        </w:rPr>
      </w:pPr>
    </w:p>
    <w:p w14:paraId="679E0D1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946DA42">
      <w:pPr>
        <w:rPr>
          <w:rFonts w:hint="eastAsia" w:ascii="宋体" w:hAnsi="宋体" w:eastAsia="宋体" w:cs="宋体"/>
          <w:color w:val="auto"/>
          <w:sz w:val="24"/>
        </w:rPr>
      </w:pPr>
    </w:p>
    <w:p w14:paraId="563BC0CF">
      <w:pPr>
        <w:rPr>
          <w:rFonts w:hint="eastAsia" w:ascii="宋体" w:hAnsi="宋体" w:eastAsia="宋体" w:cs="宋体"/>
          <w:color w:val="auto"/>
          <w:sz w:val="24"/>
        </w:rPr>
      </w:pPr>
    </w:p>
    <w:p w14:paraId="08BCCAB0">
      <w:pPr>
        <w:ind w:firstLine="720" w:firstLineChars="300"/>
        <w:jc w:val="left"/>
        <w:rPr>
          <w:rFonts w:hint="eastAsia" w:ascii="宋体" w:hAnsi="宋体" w:eastAsia="宋体" w:cs="宋体"/>
          <w:color w:val="auto"/>
          <w:sz w:val="24"/>
        </w:rPr>
      </w:pPr>
      <w:r>
        <w:rPr>
          <w:rFonts w:hint="eastAsia" w:ascii="宋体" w:hAnsi="宋体" w:eastAsia="宋体" w:cs="宋体"/>
          <w:color w:val="auto"/>
          <w:sz w:val="24"/>
        </w:rPr>
        <w:t>注:(1)  法定代表人不亲自投标而委托代理人投标适用。</w:t>
      </w:r>
    </w:p>
    <w:p w14:paraId="3E1B0137">
      <w:pPr>
        <w:ind w:firstLine="1080" w:firstLineChars="450"/>
        <w:jc w:val="left"/>
        <w:rPr>
          <w:rFonts w:hint="eastAsia" w:ascii="宋体" w:hAnsi="宋体" w:eastAsia="宋体" w:cs="宋体"/>
          <w:color w:val="auto"/>
          <w:sz w:val="24"/>
        </w:rPr>
      </w:pPr>
      <w:r>
        <w:rPr>
          <w:rFonts w:hint="eastAsia" w:ascii="宋体" w:hAnsi="宋体" w:eastAsia="宋体" w:cs="宋体"/>
          <w:color w:val="auto"/>
          <w:sz w:val="24"/>
        </w:rPr>
        <w:t>(2)  法定代表人委托他人投标的，委托代理人应是投标人本单位的人员。</w:t>
      </w:r>
    </w:p>
    <w:p w14:paraId="78A9B72A">
      <w:pPr>
        <w:ind w:firstLine="1080" w:firstLineChars="450"/>
        <w:jc w:val="left"/>
        <w:rPr>
          <w:rFonts w:hint="eastAsia" w:ascii="宋体" w:hAnsi="宋体" w:eastAsia="宋体" w:cs="宋体"/>
          <w:color w:val="auto"/>
          <w:sz w:val="24"/>
        </w:rPr>
      </w:pPr>
      <w:r>
        <w:rPr>
          <w:rFonts w:hint="eastAsia" w:ascii="宋体" w:hAnsi="宋体" w:eastAsia="宋体" w:cs="宋体"/>
          <w:color w:val="auto"/>
          <w:sz w:val="24"/>
        </w:rPr>
        <w:t>(3)  委托代理人在递交投标文件时，应携带投标人企业法人资格证明</w:t>
      </w:r>
    </w:p>
    <w:p w14:paraId="3566395B">
      <w:pPr>
        <w:ind w:firstLine="1680" w:firstLineChars="700"/>
        <w:jc w:val="left"/>
        <w:rPr>
          <w:rFonts w:hint="eastAsia" w:ascii="宋体" w:hAnsi="宋体" w:eastAsia="宋体" w:cs="宋体"/>
          <w:color w:val="auto"/>
          <w:sz w:val="24"/>
        </w:rPr>
      </w:pPr>
      <w:r>
        <w:rPr>
          <w:rFonts w:hint="eastAsia" w:ascii="宋体" w:hAnsi="宋体" w:eastAsia="宋体" w:cs="宋体"/>
          <w:color w:val="auto"/>
          <w:sz w:val="24"/>
        </w:rPr>
        <w:t>原件和委托代理人身份证原件。</w:t>
      </w:r>
    </w:p>
    <w:p w14:paraId="4CC75F36">
      <w:pPr>
        <w:ind w:firstLine="1080" w:firstLineChars="450"/>
        <w:rPr>
          <w:rFonts w:hint="eastAsia" w:ascii="宋体" w:hAnsi="宋体" w:eastAsia="宋体" w:cs="宋体"/>
          <w:color w:val="auto"/>
          <w:sz w:val="24"/>
        </w:rPr>
      </w:pPr>
      <w:r>
        <w:rPr>
          <w:rFonts w:hint="eastAsia" w:ascii="宋体" w:hAnsi="宋体" w:eastAsia="宋体" w:cs="宋体"/>
          <w:color w:val="auto"/>
          <w:sz w:val="24"/>
        </w:rPr>
        <w:t>(4)  委托代理人提供的证件、证明不齐或不符合要求的，投标文件不予接收。</w:t>
      </w:r>
    </w:p>
    <w:p w14:paraId="22FCE2B6">
      <w:pPr>
        <w:pStyle w:val="3"/>
        <w:bidi w:val="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《参选人须知文件》</w:t>
      </w:r>
    </w:p>
    <w:p w14:paraId="0F31D1A1">
      <w:pPr>
        <w:ind w:right="64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第1章  竞争性谈判项目概况</w:t>
      </w:r>
    </w:p>
    <w:p w14:paraId="070F7796">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1、竞争性谈判项目的基本情况</w:t>
      </w:r>
    </w:p>
    <w:p w14:paraId="2DA24F3E">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1.1 谈判人 (项目业主)：</w:t>
      </w:r>
      <w:r>
        <w:rPr>
          <w:rFonts w:hint="eastAsia" w:ascii="宋体" w:hAnsi="宋体" w:cs="宋体"/>
          <w:color w:val="auto"/>
          <w:sz w:val="28"/>
          <w:szCs w:val="28"/>
          <w:u w:val="single"/>
          <w:lang w:eastAsia="zh-CN"/>
        </w:rPr>
        <w:t>凉山交投建设有限公司</w:t>
      </w:r>
    </w:p>
    <w:p w14:paraId="64FEFD5F">
      <w:pPr>
        <w:ind w:left="493" w:leftChars="176"/>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rPr>
        <w:t>1.1.1</w:t>
      </w:r>
      <w:r>
        <w:rPr>
          <w:rFonts w:hint="eastAsia" w:ascii="宋体" w:hAnsi="宋体" w:eastAsia="宋体" w:cs="宋体"/>
          <w:color w:val="auto"/>
          <w:sz w:val="28"/>
          <w:szCs w:val="28"/>
          <w:lang w:val="en-US" w:eastAsia="zh-CN"/>
        </w:rPr>
        <w:t>事项</w:t>
      </w:r>
      <w:r>
        <w:rPr>
          <w:rFonts w:hint="eastAsia" w:ascii="宋体" w:hAnsi="宋体" w:eastAsia="宋体" w:cs="宋体"/>
          <w:color w:val="auto"/>
          <w:sz w:val="28"/>
          <w:szCs w:val="28"/>
        </w:rPr>
        <w:t>名称：</w:t>
      </w:r>
      <w:r>
        <w:rPr>
          <w:rFonts w:hint="eastAsia"/>
          <w:color w:val="auto"/>
          <w:u w:val="single"/>
          <w:lang w:val="en-US" w:eastAsia="zh-CN"/>
        </w:rPr>
        <w:t>凉山交投建设有限公司关于采用竞争性谈判的方式选取广告设计服务单位</w:t>
      </w:r>
    </w:p>
    <w:p w14:paraId="037C6819">
      <w:pPr>
        <w:ind w:firstLine="560" w:firstLineChars="200"/>
        <w:rPr>
          <w:rFonts w:hint="eastAsia" w:ascii="宋体" w:hAnsi="宋体" w:cs="宋体"/>
          <w:color w:val="auto"/>
          <w:kern w:val="2"/>
          <w:sz w:val="28"/>
          <w:szCs w:val="28"/>
          <w:lang w:val="en-US" w:eastAsia="zh-CN" w:bidi="ar-SA"/>
        </w:rPr>
      </w:pPr>
      <w:r>
        <w:rPr>
          <w:rFonts w:hint="eastAsia" w:ascii="宋体" w:hAnsi="宋体" w:eastAsia="宋体" w:cs="宋体"/>
          <w:color w:val="auto"/>
          <w:sz w:val="28"/>
          <w:szCs w:val="28"/>
        </w:rPr>
        <w:t>1.1.2</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服务内容：为</w:t>
      </w:r>
      <w:r>
        <w:rPr>
          <w:rFonts w:hint="eastAsia" w:ascii="宋体" w:hAnsi="宋体" w:cs="宋体"/>
          <w:color w:val="auto"/>
          <w:kern w:val="2"/>
          <w:sz w:val="28"/>
          <w:szCs w:val="28"/>
          <w:lang w:val="en-US" w:eastAsia="zh-CN" w:bidi="ar-SA"/>
        </w:rPr>
        <w:t>浙江天铁实业股份有限公司委托给凉山交投建设有限公司的广告业务，进行具体的设计和咨询。</w:t>
      </w:r>
    </w:p>
    <w:p w14:paraId="62BCC510">
      <w:p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广告策划、广告设计及广告咨询服务。但以上服务均属策划、设计、创意范畴，我方仅向委托方提交策划设计的电子文件，不包括作为使用的制作、印刷的实体，以及广告的发布代理、具体活动的承办和拍摄、租片诸事宜；如对方委托我方办理实体的制作、印刷及广告的发布代理、具体活动的承办和拍摄、租片以及其他事宜时，须由双方另行签定合同或协议。</w:t>
      </w:r>
    </w:p>
    <w:p w14:paraId="64AF8ADC">
      <w:pPr>
        <w:numPr>
          <w:ilvl w:val="0"/>
          <w:numId w:val="0"/>
        </w:numPr>
        <w:ind w:firstLine="560" w:firstLineChars="2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1.1.3竞争性谈判范围：委托的具体设计业务。</w:t>
      </w:r>
    </w:p>
    <w:p w14:paraId="10279FA6">
      <w:pPr>
        <w:numPr>
          <w:ilvl w:val="0"/>
          <w:numId w:val="0"/>
        </w:numPr>
        <w:ind w:firstLine="560" w:firstLineChars="2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1.1.4服务期限：从2023年5月1日起至2024年12月1日止。</w:t>
      </w:r>
    </w:p>
    <w:p w14:paraId="3D313C0D">
      <w:pPr>
        <w:pStyle w:val="2"/>
        <w:ind w:firstLine="560" w:firstLineChars="200"/>
        <w:rPr>
          <w:rFonts w:hint="default"/>
          <w:color w:val="auto"/>
          <w:lang w:val="en-US" w:eastAsia="zh-CN"/>
        </w:rPr>
      </w:pPr>
      <w:r>
        <w:rPr>
          <w:rFonts w:hint="eastAsia" w:ascii="宋体" w:hAnsi="宋体" w:cs="宋体"/>
          <w:color w:val="auto"/>
          <w:sz w:val="28"/>
          <w:szCs w:val="28"/>
          <w:lang w:val="en-US" w:eastAsia="zh-CN"/>
        </w:rPr>
        <w:t>1.1.5 服务地点：四川成都市</w:t>
      </w:r>
    </w:p>
    <w:p w14:paraId="2DCE6324">
      <w:pPr>
        <w:ind w:left="538"/>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谈判小组的组成</w:t>
      </w:r>
    </w:p>
    <w:p w14:paraId="4AE99A66">
      <w:pPr>
        <w:ind w:firstLine="980" w:firstLineChars="350"/>
        <w:rPr>
          <w:rFonts w:hint="default" w:ascii="宋体" w:hAnsi="宋体" w:eastAsia="宋体" w:cs="宋体"/>
          <w:b/>
          <w:color w:val="auto"/>
          <w:sz w:val="48"/>
          <w:szCs w:val="36"/>
          <w:lang w:val="en-US" w:eastAsia="zh-CN"/>
        </w:rPr>
      </w:pPr>
      <w:r>
        <w:rPr>
          <w:rFonts w:hint="eastAsia" w:ascii="宋体" w:hAnsi="宋体" w:eastAsia="宋体" w:cs="宋体"/>
          <w:color w:val="auto"/>
          <w:sz w:val="28"/>
          <w:szCs w:val="28"/>
          <w:lang w:val="en-US" w:eastAsia="zh-CN"/>
        </w:rPr>
        <w:t>由</w:t>
      </w:r>
      <w:r>
        <w:rPr>
          <w:rFonts w:hint="eastAsia" w:ascii="宋体" w:hAnsi="宋体" w:cs="宋体"/>
          <w:color w:val="auto"/>
          <w:sz w:val="28"/>
          <w:szCs w:val="28"/>
          <w:lang w:val="en-US" w:eastAsia="zh-CN"/>
        </w:rPr>
        <w:t>公司各部门</w:t>
      </w:r>
      <w:r>
        <w:rPr>
          <w:rFonts w:hint="eastAsia" w:ascii="宋体" w:hAnsi="宋体" w:eastAsia="宋体" w:cs="宋体"/>
          <w:color w:val="auto"/>
          <w:sz w:val="28"/>
          <w:szCs w:val="28"/>
          <w:lang w:val="en-US" w:eastAsia="zh-CN"/>
        </w:rPr>
        <w:t>成立谈判小组，</w:t>
      </w:r>
      <w:r>
        <w:rPr>
          <w:rFonts w:hint="eastAsia" w:ascii="宋体" w:hAnsi="宋体" w:eastAsia="宋体" w:cs="宋体"/>
          <w:color w:val="auto"/>
          <w:sz w:val="28"/>
          <w:szCs w:val="28"/>
        </w:rPr>
        <w:t>总数为</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w:t>
      </w:r>
      <w:r>
        <w:rPr>
          <w:rFonts w:hint="eastAsia" w:ascii="宋体" w:hAnsi="宋体" w:cs="宋体"/>
          <w:color w:val="auto"/>
          <w:sz w:val="28"/>
          <w:szCs w:val="28"/>
          <w:lang w:val="en-US" w:eastAsia="zh-CN"/>
        </w:rPr>
        <w:t>由公司各部门随机组成。</w:t>
      </w:r>
    </w:p>
    <w:p w14:paraId="15E57E40">
      <w:pPr>
        <w:rPr>
          <w:rFonts w:hint="eastAsia" w:ascii="宋体" w:hAnsi="宋体" w:eastAsia="宋体" w:cs="宋体"/>
          <w:b/>
          <w:color w:val="auto"/>
          <w:sz w:val="48"/>
          <w:szCs w:val="36"/>
        </w:rPr>
      </w:pPr>
      <w:r>
        <w:rPr>
          <w:rFonts w:hint="eastAsia" w:ascii="宋体" w:hAnsi="宋体" w:eastAsia="宋体" w:cs="宋体"/>
          <w:b/>
          <w:color w:val="auto"/>
          <w:sz w:val="48"/>
          <w:szCs w:val="36"/>
        </w:rPr>
        <w:br w:type="page"/>
      </w:r>
    </w:p>
    <w:p w14:paraId="0A75D0C3">
      <w:pPr>
        <w:jc w:val="center"/>
        <w:rPr>
          <w:rFonts w:hint="eastAsia" w:ascii="宋体" w:hAnsi="宋体" w:eastAsia="宋体" w:cs="宋体"/>
          <w:b/>
          <w:color w:val="auto"/>
          <w:sz w:val="48"/>
          <w:szCs w:val="36"/>
        </w:rPr>
      </w:pPr>
      <w:r>
        <w:rPr>
          <w:rFonts w:hint="eastAsia" w:ascii="宋体" w:hAnsi="宋体" w:eastAsia="宋体" w:cs="宋体"/>
          <w:b/>
          <w:color w:val="auto"/>
          <w:sz w:val="48"/>
          <w:szCs w:val="36"/>
        </w:rPr>
        <w:t>第2章  谈判须知</w:t>
      </w:r>
    </w:p>
    <w:p w14:paraId="1F79D768">
      <w:pPr>
        <w:ind w:firstLine="560" w:firstLineChars="200"/>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事项名称</w:t>
      </w:r>
      <w:r>
        <w:rPr>
          <w:rFonts w:hint="eastAsia" w:ascii="宋体" w:hAnsi="宋体" w:eastAsia="宋体" w:cs="宋体"/>
          <w:color w:val="auto"/>
          <w:sz w:val="28"/>
          <w:szCs w:val="28"/>
        </w:rPr>
        <w:t xml:space="preserve"> ：</w:t>
      </w:r>
      <w:r>
        <w:rPr>
          <w:rFonts w:hint="eastAsia"/>
          <w:color w:val="auto"/>
          <w:u w:val="single"/>
          <w:lang w:val="en-US" w:eastAsia="zh-CN"/>
        </w:rPr>
        <w:t>凉山交投建设有限公司关于采用竞争性谈判的方式选取广告设计服务单位的事项</w:t>
      </w:r>
    </w:p>
    <w:p w14:paraId="38344B05">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1.1、谈判申请人资格及业绩要求</w:t>
      </w:r>
    </w:p>
    <w:p w14:paraId="3A0D3335">
      <w:pPr>
        <w:bidi w:val="0"/>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1.1.1中华人民共和国境内法人，具备独立法人资格，具有独立承担民事责任的能力</w:t>
      </w:r>
      <w:r>
        <w:rPr>
          <w:rFonts w:hint="eastAsia" w:ascii="宋体" w:hAnsi="宋体" w:cs="宋体"/>
          <w:color w:val="auto"/>
          <w:kern w:val="2"/>
          <w:sz w:val="28"/>
          <w:szCs w:val="28"/>
          <w:lang w:val="en-US" w:eastAsia="zh-CN" w:bidi="ar-SA"/>
        </w:rPr>
        <w:t>；</w:t>
      </w:r>
    </w:p>
    <w:p w14:paraId="7A082FBE">
      <w:pPr>
        <w:bidi w:val="0"/>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资信良好，近三年未受到有关部门或行业协会处罚</w:t>
      </w:r>
      <w:r>
        <w:rPr>
          <w:rFonts w:hint="eastAsia" w:ascii="宋体" w:hAnsi="宋体" w:cs="宋体"/>
          <w:color w:val="auto"/>
          <w:kern w:val="2"/>
          <w:sz w:val="28"/>
          <w:szCs w:val="28"/>
          <w:lang w:val="en-US" w:eastAsia="zh-CN" w:bidi="ar-SA"/>
        </w:rPr>
        <w:t>（自行提供承诺书）</w:t>
      </w:r>
      <w:r>
        <w:rPr>
          <w:rFonts w:hint="eastAsia" w:ascii="宋体" w:hAnsi="宋体" w:eastAsia="宋体" w:cs="宋体"/>
          <w:color w:val="auto"/>
          <w:kern w:val="2"/>
          <w:sz w:val="28"/>
          <w:szCs w:val="28"/>
          <w:lang w:val="en-US" w:eastAsia="zh-CN" w:bidi="ar-SA"/>
        </w:rPr>
        <w:t>；</w:t>
      </w:r>
    </w:p>
    <w:p w14:paraId="61F6562F">
      <w:pPr>
        <w:bidi w:val="0"/>
        <w:ind w:firstLine="560" w:firstLineChars="200"/>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承诺被选中后，确保及时供</w:t>
      </w:r>
      <w:r>
        <w:rPr>
          <w:rFonts w:hint="eastAsia" w:ascii="宋体" w:hAnsi="宋体" w:cs="宋体"/>
          <w:color w:val="auto"/>
          <w:kern w:val="2"/>
          <w:sz w:val="28"/>
          <w:szCs w:val="28"/>
          <w:lang w:val="en-US" w:eastAsia="zh-CN" w:bidi="ar-SA"/>
        </w:rPr>
        <w:t>完成设计服务和策划等工作，</w:t>
      </w:r>
      <w:r>
        <w:rPr>
          <w:rFonts w:hint="eastAsia" w:ascii="宋体" w:hAnsi="宋体" w:eastAsia="宋体" w:cs="宋体"/>
          <w:color w:val="auto"/>
          <w:kern w:val="2"/>
          <w:sz w:val="28"/>
          <w:szCs w:val="28"/>
          <w:lang w:val="en-US" w:eastAsia="zh-CN" w:bidi="ar-SA"/>
        </w:rPr>
        <w:t>完</w:t>
      </w:r>
      <w:r>
        <w:rPr>
          <w:rFonts w:hint="eastAsia" w:ascii="宋体" w:hAnsi="宋体" w:cs="宋体"/>
          <w:color w:val="auto"/>
          <w:kern w:val="2"/>
          <w:sz w:val="28"/>
          <w:szCs w:val="28"/>
          <w:lang w:val="en-US" w:eastAsia="zh-CN" w:bidi="ar-SA"/>
        </w:rPr>
        <w:t>且能接受本公司提出的付款条件。（自行提供承诺书）</w:t>
      </w:r>
    </w:p>
    <w:p w14:paraId="1D45AC31">
      <w:pPr>
        <w:pStyle w:val="2"/>
        <w:ind w:firstLine="560" w:firstLineChars="200"/>
        <w:rPr>
          <w:rFonts w:hint="default"/>
          <w:color w:val="auto"/>
          <w:lang w:val="en-US" w:eastAsia="zh-CN"/>
        </w:rPr>
      </w:pPr>
      <w:r>
        <w:rPr>
          <w:rFonts w:hint="eastAsia" w:ascii="宋体" w:hAnsi="宋体" w:cs="宋体"/>
          <w:color w:val="auto"/>
          <w:kern w:val="2"/>
          <w:sz w:val="28"/>
          <w:szCs w:val="28"/>
          <w:lang w:val="en-US" w:eastAsia="zh-CN" w:bidi="ar-SA"/>
        </w:rPr>
        <w:t>付款条件：凉山交投建设有限公司收到浙江天铁实业股份有限公司拨付的款项后，中选人提交相关资料审核后，再进行支付。</w:t>
      </w:r>
    </w:p>
    <w:p w14:paraId="3F18101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不论竞争性谈判结果如何，谈判申请人的竞争性谈判文件均不退回。</w:t>
      </w:r>
    </w:p>
    <w:p w14:paraId="595DF49D">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default" w:ascii="宋体" w:hAnsi="宋体" w:eastAsia="宋体" w:cs="宋体"/>
          <w:color w:val="auto"/>
          <w:sz w:val="28"/>
          <w:szCs w:val="28"/>
          <w:u w:val="single"/>
          <w:lang w:val="en-US"/>
        </w:rPr>
      </w:pPr>
      <w:r>
        <w:rPr>
          <w:rFonts w:hint="eastAsia" w:ascii="宋体" w:hAnsi="宋体" w:eastAsia="宋体" w:cs="宋体"/>
          <w:color w:val="auto"/>
          <w:sz w:val="28"/>
          <w:szCs w:val="28"/>
        </w:rPr>
        <w:t>2、竞争性谈判文件的递交时间。于</w:t>
      </w:r>
      <w:r>
        <w:rPr>
          <w:rFonts w:hint="eastAsia" w:ascii="宋体" w:hAnsi="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05</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09</w:t>
      </w:r>
      <w:r>
        <w:rPr>
          <w:rFonts w:hint="eastAsia" w:ascii="宋体" w:hAnsi="宋体" w:eastAsia="宋体" w:cs="宋体"/>
          <w:color w:val="auto"/>
          <w:sz w:val="28"/>
          <w:szCs w:val="28"/>
        </w:rPr>
        <w:t>日（星期</w:t>
      </w:r>
      <w:r>
        <w:rPr>
          <w:rFonts w:hint="eastAsia" w:ascii="宋体" w:hAnsi="宋体" w:cs="宋体"/>
          <w:color w:val="auto"/>
          <w:sz w:val="28"/>
          <w:szCs w:val="28"/>
          <w:lang w:val="en-US" w:eastAsia="zh-CN"/>
        </w:rPr>
        <w:t>二</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15:00</w:t>
      </w:r>
      <w:r>
        <w:rPr>
          <w:rFonts w:hint="eastAsia" w:ascii="宋体" w:hAnsi="宋体" w:eastAsia="宋体" w:cs="宋体"/>
          <w:color w:val="auto"/>
          <w:sz w:val="28"/>
          <w:szCs w:val="28"/>
        </w:rPr>
        <w:t>前递交至</w:t>
      </w:r>
      <w:r>
        <w:rPr>
          <w:rFonts w:hint="eastAsia" w:ascii="宋体" w:hAnsi="宋体" w:cs="宋体"/>
          <w:color w:val="auto"/>
          <w:u w:val="single"/>
          <w:lang w:val="en-US" w:eastAsia="zh-CN"/>
        </w:rPr>
        <w:t>凉山交投建设有限公司三楼会议室</w:t>
      </w:r>
    </w:p>
    <w:p w14:paraId="4A1BF843">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3、竞争性谈判文件的份数</w:t>
      </w:r>
    </w:p>
    <w:p w14:paraId="3098E241">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谈判申请人应提供参选文件</w:t>
      </w:r>
      <w:r>
        <w:rPr>
          <w:rFonts w:hint="eastAsia" w:ascii="宋体" w:hAnsi="宋体" w:cs="宋体"/>
          <w:color w:val="auto"/>
          <w:sz w:val="28"/>
          <w:szCs w:val="28"/>
          <w:lang w:val="en-US" w:eastAsia="zh-CN"/>
        </w:rPr>
        <w:t>正本</w:t>
      </w:r>
      <w:r>
        <w:rPr>
          <w:rFonts w:hint="eastAsia" w:ascii="宋体" w:hAnsi="宋体" w:eastAsia="宋体" w:cs="宋体"/>
          <w:color w:val="auto"/>
          <w:sz w:val="28"/>
          <w:szCs w:val="28"/>
        </w:rPr>
        <w:t>一套（含第一次报价单）。</w:t>
      </w:r>
    </w:p>
    <w:p w14:paraId="7071174D">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4、竞争性谈判文件签署</w:t>
      </w:r>
    </w:p>
    <w:p w14:paraId="199298B9">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4.1竞争性谈判文件的封面或扉页应标明项目名称、文件名称、谈判申请人全称，由谈判申请人加盖法人单位公章，并经法定代表人或其委托代理人签字或盖章；</w:t>
      </w:r>
    </w:p>
    <w:p w14:paraId="5B1A3827">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4.2全套竞争性谈判文件应无涂改和行间插字，除非这些删改是根据谈判人（</w:t>
      </w:r>
      <w:r>
        <w:rPr>
          <w:rFonts w:hint="eastAsia" w:ascii="宋体" w:hAnsi="宋体" w:cs="宋体"/>
          <w:color w:val="auto"/>
          <w:sz w:val="28"/>
          <w:szCs w:val="28"/>
          <w:lang w:val="en-US" w:eastAsia="zh-CN"/>
        </w:rPr>
        <w:t>凉山交投建设有限公司</w:t>
      </w:r>
      <w:r>
        <w:rPr>
          <w:rFonts w:hint="eastAsia" w:ascii="宋体" w:hAnsi="宋体" w:eastAsia="宋体" w:cs="宋体"/>
          <w:color w:val="auto"/>
          <w:sz w:val="28"/>
          <w:szCs w:val="28"/>
        </w:rPr>
        <w:t>）指示进行的，或者是谈判申请人造成的必须修改的错误，但修改处应加盖谈判申请人公章或法定代表人印章或其委托代理人印章。</w:t>
      </w:r>
    </w:p>
    <w:p w14:paraId="20986F29">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5、竞争性谈判文件的密封</w:t>
      </w:r>
    </w:p>
    <w:p w14:paraId="5332F62F">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5.1所有竞争性谈判文件均应进行密封；</w:t>
      </w:r>
    </w:p>
    <w:p w14:paraId="05724A47">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5.2竞争性谈判文件递交时所有密封最外层至少应标明</w:t>
      </w:r>
      <w:r>
        <w:rPr>
          <w:rFonts w:hint="eastAsia" w:ascii="宋体" w:hAnsi="宋体" w:eastAsia="宋体" w:cs="宋体"/>
          <w:color w:val="auto"/>
          <w:sz w:val="28"/>
          <w:szCs w:val="28"/>
          <w:lang w:val="en-US" w:eastAsia="zh-CN"/>
        </w:rPr>
        <w:t>事项</w:t>
      </w:r>
      <w:r>
        <w:rPr>
          <w:rFonts w:hint="eastAsia" w:ascii="宋体" w:hAnsi="宋体" w:eastAsia="宋体" w:cs="宋体"/>
          <w:color w:val="auto"/>
          <w:sz w:val="28"/>
          <w:szCs w:val="28"/>
        </w:rPr>
        <w:t>名称、谈判申请人全称，并在密封处加盖谈判申请人公章；</w:t>
      </w:r>
    </w:p>
    <w:p w14:paraId="16AFCAAF">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5.3如果没有按上述规定密封的竞争性谈判文件，谈判人（</w:t>
      </w:r>
      <w:r>
        <w:rPr>
          <w:rFonts w:hint="eastAsia" w:ascii="宋体" w:hAnsi="宋体" w:cs="宋体"/>
          <w:color w:val="auto"/>
          <w:sz w:val="28"/>
          <w:szCs w:val="28"/>
          <w:lang w:val="en-US" w:eastAsia="zh-CN"/>
        </w:rPr>
        <w:t>凉山交投建设有限公司</w:t>
      </w:r>
      <w:r>
        <w:rPr>
          <w:rFonts w:hint="eastAsia" w:ascii="宋体" w:hAnsi="宋体" w:eastAsia="宋体" w:cs="宋体"/>
          <w:color w:val="auto"/>
          <w:sz w:val="28"/>
          <w:szCs w:val="28"/>
        </w:rPr>
        <w:t>）有权予以拒绝。</w:t>
      </w:r>
    </w:p>
    <w:p w14:paraId="2C659188">
      <w:pPr>
        <w:numPr>
          <w:ilvl w:val="0"/>
          <w:numId w:val="1"/>
        </w:num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报</w:t>
      </w:r>
      <w:r>
        <w:rPr>
          <w:rFonts w:hint="eastAsia" w:ascii="宋体" w:hAnsi="宋体" w:eastAsia="宋体" w:cs="宋体"/>
          <w:color w:val="auto"/>
          <w:sz w:val="28"/>
          <w:szCs w:val="28"/>
        </w:rPr>
        <w:t>价</w:t>
      </w:r>
      <w:r>
        <w:rPr>
          <w:rFonts w:hint="eastAsia" w:ascii="宋体" w:hAnsi="宋体" w:cs="宋体"/>
          <w:color w:val="auto"/>
          <w:sz w:val="28"/>
          <w:szCs w:val="28"/>
          <w:lang w:val="en-US" w:eastAsia="zh-CN"/>
        </w:rPr>
        <w:t>及付款条件</w:t>
      </w:r>
    </w:p>
    <w:p w14:paraId="4F52907D">
      <w:pPr>
        <w:pStyle w:val="12"/>
        <w:shd w:val="clear" w:color="auto" w:fill="FFFFFF"/>
        <w:adjustRightInd w:val="0"/>
        <w:snapToGrid w:val="0"/>
        <w:spacing w:before="0" w:beforeAutospacing="0" w:after="0" w:afterAutospacing="0"/>
        <w:ind w:firstLine="840" w:firstLineChars="300"/>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6.1</w:t>
      </w:r>
      <w:r>
        <w:rPr>
          <w:rFonts w:hint="eastAsia" w:ascii="宋体" w:hAnsi="宋体" w:eastAsia="宋体" w:cs="宋体"/>
          <w:color w:val="auto"/>
          <w:kern w:val="2"/>
          <w:sz w:val="28"/>
          <w:szCs w:val="28"/>
          <w:lang w:val="en-US" w:eastAsia="zh-CN" w:bidi="ar-SA"/>
        </w:rPr>
        <w:t>最高限价为：</w:t>
      </w:r>
      <w:r>
        <w:rPr>
          <w:rFonts w:hint="eastAsia" w:cs="宋体"/>
          <w:color w:val="auto"/>
          <w:kern w:val="2"/>
          <w:sz w:val="28"/>
          <w:szCs w:val="28"/>
          <w:lang w:val="en-US" w:eastAsia="zh-CN" w:bidi="ar-SA"/>
        </w:rPr>
        <w:t>486</w:t>
      </w:r>
      <w:r>
        <w:rPr>
          <w:rFonts w:hint="eastAsia" w:ascii="宋体" w:hAnsi="宋体" w:eastAsia="宋体" w:cs="宋体"/>
          <w:color w:val="auto"/>
          <w:kern w:val="2"/>
          <w:sz w:val="28"/>
          <w:szCs w:val="28"/>
          <w:lang w:val="en-US" w:eastAsia="zh-CN" w:bidi="ar-SA"/>
        </w:rPr>
        <w:t>万（含税）。</w:t>
      </w:r>
    </w:p>
    <w:p w14:paraId="676FF696">
      <w:pPr>
        <w:pStyle w:val="1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843" w:firstLineChars="300"/>
        <w:textAlignment w:val="auto"/>
        <w:rPr>
          <w:rFonts w:hint="eastAsia" w:ascii="宋体" w:hAnsi="宋体" w:eastAsia="宋体" w:cs="宋体"/>
          <w:b/>
          <w:bCs/>
          <w:color w:val="auto"/>
          <w:kern w:val="2"/>
          <w:sz w:val="28"/>
          <w:szCs w:val="28"/>
          <w:lang w:val="en-US" w:eastAsia="zh-CN" w:bidi="ar-SA"/>
        </w:rPr>
      </w:pPr>
      <w:r>
        <w:rPr>
          <w:rFonts w:hint="eastAsia" w:cs="宋体"/>
          <w:b/>
          <w:bCs/>
          <w:color w:val="auto"/>
          <w:kern w:val="2"/>
          <w:sz w:val="28"/>
          <w:szCs w:val="28"/>
          <w:lang w:val="en-US" w:eastAsia="zh-CN" w:bidi="ar-SA"/>
        </w:rPr>
        <w:t>报价要求：以凉山交投建设有限公司取得的最终结算价基准，申请单位应至少下浮40%（即报价≤2916000元），否则为无效报价。</w:t>
      </w:r>
      <w:r>
        <w:rPr>
          <w:rFonts w:hint="eastAsia" w:ascii="宋体" w:hAnsi="宋体" w:eastAsia="宋体" w:cs="宋体"/>
          <w:b/>
          <w:bCs/>
          <w:color w:val="auto"/>
          <w:kern w:val="2"/>
          <w:sz w:val="28"/>
          <w:szCs w:val="28"/>
          <w:lang w:val="en-US" w:eastAsia="zh-CN" w:bidi="ar-SA"/>
        </w:rPr>
        <w:t>各申请单位递交的报价应含税费、运费等材料到场所需的一切费用。</w:t>
      </w:r>
    </w:p>
    <w:p w14:paraId="7A93EA1F">
      <w:pPr>
        <w:pStyle w:val="1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840" w:firstLineChars="300"/>
        <w:textAlignment w:val="auto"/>
        <w:rPr>
          <w:rFonts w:hint="eastAsia" w:ascii="宋体" w:hAnsi="宋体" w:eastAsia="宋体" w:cs="宋体"/>
          <w:color w:val="auto"/>
          <w:spacing w:val="101"/>
          <w:sz w:val="28"/>
          <w:szCs w:val="28"/>
        </w:rPr>
      </w:pPr>
      <w:r>
        <w:rPr>
          <w:rFonts w:hint="eastAsia" w:ascii="宋体" w:hAnsi="宋体" w:eastAsia="宋体" w:cs="宋体"/>
          <w:color w:val="auto"/>
          <w:sz w:val="28"/>
          <w:szCs w:val="28"/>
        </w:rPr>
        <w:t>7、评选时间和场地</w:t>
      </w:r>
    </w:p>
    <w:p w14:paraId="35AF9BD9">
      <w:pPr>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时间定于</w:t>
      </w:r>
      <w:r>
        <w:rPr>
          <w:rFonts w:hint="eastAsia" w:ascii="宋体" w:hAnsi="宋体" w:eastAsia="宋体" w:cs="宋体"/>
          <w:b/>
          <w:color w:val="auto"/>
          <w:sz w:val="28"/>
          <w:szCs w:val="28"/>
          <w:u w:val="single"/>
          <w:lang w:val="en-US" w:eastAsia="zh-CN"/>
        </w:rPr>
        <w:t xml:space="preserve">  </w:t>
      </w:r>
      <w:r>
        <w:rPr>
          <w:rFonts w:hint="eastAsia" w:ascii="宋体" w:hAnsi="宋体" w:cs="宋体"/>
          <w:b/>
          <w:color w:val="auto"/>
          <w:sz w:val="28"/>
          <w:szCs w:val="28"/>
          <w:u w:val="single"/>
          <w:lang w:val="en-US" w:eastAsia="zh-CN"/>
        </w:rPr>
        <w:t>2023</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05</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cs="宋体"/>
          <w:b/>
          <w:color w:val="auto"/>
          <w:sz w:val="28"/>
          <w:szCs w:val="28"/>
          <w:u w:val="single"/>
          <w:lang w:val="en-US" w:eastAsia="zh-CN"/>
        </w:rPr>
        <w:t>09</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星期</w:t>
      </w:r>
      <w:r>
        <w:rPr>
          <w:rFonts w:hint="eastAsia" w:ascii="宋体" w:hAnsi="宋体" w:cs="宋体"/>
          <w:color w:val="auto"/>
          <w:sz w:val="28"/>
          <w:szCs w:val="28"/>
          <w:u w:val="single"/>
          <w:lang w:val="en-US" w:eastAsia="zh-CN"/>
        </w:rPr>
        <w:t>二</w:t>
      </w:r>
      <w:r>
        <w:rPr>
          <w:rFonts w:hint="eastAsia" w:ascii="宋体" w:hAnsi="宋体" w:eastAsia="宋体" w:cs="宋体"/>
          <w:b/>
          <w:color w:val="auto"/>
          <w:sz w:val="28"/>
          <w:szCs w:val="28"/>
          <w:u w:val="single"/>
          <w:lang w:val="en-US" w:eastAsia="zh-CN"/>
        </w:rPr>
        <w:t xml:space="preserve">  ，</w:t>
      </w:r>
      <w:r>
        <w:rPr>
          <w:rFonts w:hint="eastAsia" w:ascii="宋体" w:hAnsi="宋体" w:cs="宋体"/>
          <w:b/>
          <w:color w:val="auto"/>
          <w:sz w:val="28"/>
          <w:szCs w:val="28"/>
          <w:u w:val="single"/>
          <w:lang w:val="en-US" w:eastAsia="zh-CN"/>
        </w:rPr>
        <w:t>15</w:t>
      </w:r>
      <w:r>
        <w:rPr>
          <w:rFonts w:hint="eastAsia" w:ascii="宋体" w:hAnsi="宋体" w:eastAsia="宋体" w:cs="宋体"/>
          <w:b/>
          <w:color w:val="auto"/>
          <w:sz w:val="28"/>
          <w:szCs w:val="28"/>
          <w:u w:val="single"/>
          <w:lang w:val="en-US" w:eastAsia="zh-CN"/>
        </w:rPr>
        <w:t xml:space="preserve"> 时 </w:t>
      </w:r>
      <w:r>
        <w:rPr>
          <w:rFonts w:hint="eastAsia" w:ascii="宋体" w:hAnsi="宋体" w:cs="宋体"/>
          <w:b/>
          <w:color w:val="auto"/>
          <w:sz w:val="28"/>
          <w:szCs w:val="28"/>
          <w:u w:val="single"/>
          <w:lang w:val="en-US" w:eastAsia="zh-CN"/>
        </w:rPr>
        <w:t>00</w:t>
      </w:r>
      <w:r>
        <w:rPr>
          <w:rFonts w:hint="eastAsia" w:ascii="宋体" w:hAnsi="宋体" w:eastAsia="宋体" w:cs="宋体"/>
          <w:b/>
          <w:color w:val="auto"/>
          <w:sz w:val="28"/>
          <w:szCs w:val="28"/>
          <w:u w:val="single"/>
          <w:lang w:val="en-US" w:eastAsia="zh-CN"/>
        </w:rPr>
        <w:t xml:space="preserve"> 分</w:t>
      </w:r>
      <w:r>
        <w:rPr>
          <w:rFonts w:hint="eastAsia" w:ascii="宋体" w:hAnsi="宋体" w:eastAsia="宋体" w:cs="宋体"/>
          <w:color w:val="auto"/>
          <w:sz w:val="28"/>
          <w:szCs w:val="28"/>
        </w:rPr>
        <w:t>，在</w:t>
      </w:r>
      <w:r>
        <w:rPr>
          <w:rFonts w:hint="eastAsia" w:ascii="宋体" w:hAnsi="宋体" w:cs="宋体"/>
          <w:color w:val="auto"/>
          <w:lang w:val="en-US" w:eastAsia="zh-CN"/>
        </w:rPr>
        <w:t>凉山交投建设有限公司三楼，</w:t>
      </w:r>
      <w:r>
        <w:rPr>
          <w:rFonts w:hint="eastAsia" w:ascii="宋体" w:hAnsi="宋体" w:eastAsia="宋体" w:cs="宋体"/>
          <w:color w:val="auto"/>
        </w:rPr>
        <w:t>截止时间后收到的参选资料无效</w:t>
      </w:r>
      <w:r>
        <w:rPr>
          <w:rFonts w:hint="eastAsia" w:ascii="宋体" w:hAnsi="宋体" w:eastAsia="宋体" w:cs="宋体"/>
          <w:color w:val="auto"/>
          <w:lang w:eastAsia="zh-CN"/>
        </w:rPr>
        <w:t>，</w:t>
      </w:r>
      <w:r>
        <w:rPr>
          <w:rFonts w:hint="eastAsia" w:ascii="宋体" w:hAnsi="宋体" w:eastAsia="宋体" w:cs="宋体"/>
          <w:color w:val="auto"/>
          <w:sz w:val="28"/>
          <w:szCs w:val="28"/>
        </w:rPr>
        <w:t>将拒绝其参加竞争性谈判。</w:t>
      </w:r>
    </w:p>
    <w:p w14:paraId="7E972C2B">
      <w:pPr>
        <w:ind w:firstLine="476" w:firstLineChars="17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、工作内容</w:t>
      </w:r>
    </w:p>
    <w:p w14:paraId="504A1584">
      <w:pPr>
        <w:bidi w:val="0"/>
        <w:ind w:firstLine="56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按要求在规定的时间内送货到指定地点。</w:t>
      </w:r>
    </w:p>
    <w:p w14:paraId="321E34D7">
      <w:pPr>
        <w:ind w:firstLine="420" w:firstLineChars="15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、质量要求</w:t>
      </w:r>
      <w:r>
        <w:rPr>
          <w:rFonts w:hint="eastAsia" w:ascii="宋体" w:hAnsi="宋体" w:cs="宋体"/>
          <w:color w:val="auto"/>
          <w:sz w:val="28"/>
          <w:szCs w:val="28"/>
          <w:lang w:val="en-US" w:eastAsia="zh-CN"/>
        </w:rPr>
        <w:t>及品质要求</w:t>
      </w:r>
    </w:p>
    <w:p w14:paraId="77901FBF">
      <w:pPr>
        <w:ind w:firstLine="476" w:firstLineChars="170"/>
        <w:jc w:val="left"/>
        <w:rPr>
          <w:rFonts w:hint="eastAsia" w:ascii="宋体" w:hAnsi="宋体" w:cs="宋体"/>
          <w:color w:val="auto"/>
          <w:sz w:val="28"/>
          <w:szCs w:val="28"/>
          <w:lang w:eastAsia="zh-CN"/>
        </w:rPr>
      </w:pPr>
      <w:r>
        <w:rPr>
          <w:rFonts w:hint="eastAsia" w:ascii="宋体" w:hAnsi="宋体" w:cs="宋体"/>
          <w:color w:val="auto"/>
          <w:sz w:val="28"/>
          <w:szCs w:val="28"/>
          <w:lang w:val="en-US" w:eastAsia="zh-CN"/>
        </w:rPr>
        <w:t>质量要求：产品质量</w:t>
      </w:r>
      <w:r>
        <w:rPr>
          <w:rFonts w:hint="eastAsia" w:ascii="宋体" w:hAnsi="宋体" w:eastAsia="宋体" w:cs="宋体"/>
          <w:color w:val="auto"/>
          <w:sz w:val="28"/>
          <w:szCs w:val="28"/>
        </w:rPr>
        <w:t>满足国家相关规程、规范及技术标准的要求</w:t>
      </w:r>
      <w:r>
        <w:rPr>
          <w:rFonts w:hint="eastAsia" w:ascii="宋体" w:hAnsi="宋体" w:cs="宋体"/>
          <w:color w:val="auto"/>
          <w:sz w:val="28"/>
          <w:szCs w:val="28"/>
          <w:lang w:eastAsia="zh-CN"/>
        </w:rPr>
        <w:t>。</w:t>
      </w:r>
    </w:p>
    <w:p w14:paraId="1FDCCBD4">
      <w:pPr>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、有下列情形之一者将被取消</w:t>
      </w:r>
      <w:r>
        <w:rPr>
          <w:rFonts w:hint="eastAsia" w:ascii="宋体" w:hAnsi="宋体" w:eastAsia="宋体" w:cs="宋体"/>
          <w:color w:val="auto"/>
          <w:sz w:val="28"/>
          <w:szCs w:val="28"/>
          <w:lang w:val="en-US" w:eastAsia="zh-CN"/>
        </w:rPr>
        <w:t>参</w:t>
      </w:r>
      <w:r>
        <w:rPr>
          <w:rFonts w:hint="eastAsia" w:ascii="宋体" w:hAnsi="宋体" w:eastAsia="宋体" w:cs="宋体"/>
          <w:color w:val="auto"/>
          <w:sz w:val="28"/>
          <w:szCs w:val="28"/>
        </w:rPr>
        <w:t>选资格</w:t>
      </w:r>
    </w:p>
    <w:p w14:paraId="3B6639D5">
      <w:pPr>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.1未按规定提交资料的；</w:t>
      </w:r>
    </w:p>
    <w:p w14:paraId="7F4ABD81">
      <w:pPr>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.2 近三年</w:t>
      </w:r>
      <w:r>
        <w:rPr>
          <w:rFonts w:hint="eastAsia" w:ascii="宋体" w:hAnsi="宋体" w:eastAsia="宋体" w:cs="宋体"/>
          <w:color w:val="auto"/>
          <w:sz w:val="28"/>
          <w:szCs w:val="28"/>
          <w:lang w:val="en-US" w:eastAsia="zh-CN"/>
        </w:rPr>
        <w:t>提供的服务因重大执业质量等问题受到行政主管部门通报的</w:t>
      </w:r>
      <w:r>
        <w:rPr>
          <w:rFonts w:hint="eastAsia" w:ascii="宋体" w:hAnsi="宋体" w:eastAsia="宋体" w:cs="宋体"/>
          <w:color w:val="auto"/>
          <w:sz w:val="28"/>
          <w:szCs w:val="28"/>
        </w:rPr>
        <w:t>；</w:t>
      </w:r>
    </w:p>
    <w:p w14:paraId="7999E75A">
      <w:pPr>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.3 不遵守</w:t>
      </w:r>
      <w:r>
        <w:rPr>
          <w:rFonts w:hint="eastAsia" w:ascii="宋体" w:hAnsi="宋体" w:eastAsia="宋体" w:cs="宋体"/>
          <w:color w:val="auto"/>
          <w:sz w:val="28"/>
          <w:szCs w:val="28"/>
          <w:lang w:val="en-US" w:eastAsia="zh-CN"/>
        </w:rPr>
        <w:t>评</w:t>
      </w:r>
      <w:r>
        <w:rPr>
          <w:rFonts w:hint="eastAsia" w:ascii="宋体" w:hAnsi="宋体" w:eastAsia="宋体" w:cs="宋体"/>
          <w:color w:val="auto"/>
          <w:sz w:val="28"/>
          <w:szCs w:val="28"/>
        </w:rPr>
        <w:t>选会场秩序、扰乱会场纪律的；</w:t>
      </w:r>
    </w:p>
    <w:p w14:paraId="0C58A0F7">
      <w:pPr>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.4 未按规定时间递交竞争性谈判文件。</w:t>
      </w:r>
    </w:p>
    <w:p w14:paraId="2C2009E4">
      <w:pPr>
        <w:spacing w:line="560" w:lineRule="exact"/>
        <w:ind w:firstLine="420" w:firstLineChars="15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、评选活动参加人员</w:t>
      </w:r>
    </w:p>
    <w:p w14:paraId="27824757">
      <w:pPr>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评选活动由</w:t>
      </w:r>
      <w:r>
        <w:rPr>
          <w:rFonts w:hint="eastAsia" w:ascii="宋体" w:hAnsi="宋体" w:eastAsia="宋体" w:cs="宋体"/>
          <w:color w:val="auto"/>
          <w:sz w:val="28"/>
          <w:szCs w:val="28"/>
          <w:lang w:val="en-US" w:eastAsia="zh-CN"/>
        </w:rPr>
        <w:t>组建评选小组</w:t>
      </w:r>
    </w:p>
    <w:p w14:paraId="2EECA46D">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、评标标准</w:t>
      </w:r>
    </w:p>
    <w:p w14:paraId="5540F878">
      <w:pPr>
        <w:ind w:firstLine="722" w:firstLineChars="257"/>
        <w:rPr>
          <w:rFonts w:hint="eastAsia" w:ascii="宋体" w:hAnsi="宋体" w:cs="宋体"/>
          <w:b/>
          <w:bCs/>
          <w:color w:val="auto"/>
          <w:sz w:val="28"/>
          <w:szCs w:val="28"/>
          <w:lang w:eastAsia="zh-CN"/>
        </w:rPr>
      </w:pPr>
      <w:r>
        <w:rPr>
          <w:rFonts w:hint="eastAsia" w:ascii="宋体" w:hAnsi="宋体" w:eastAsia="宋体" w:cs="宋体"/>
          <w:b/>
          <w:bCs/>
          <w:color w:val="auto"/>
          <w:sz w:val="28"/>
          <w:szCs w:val="28"/>
        </w:rPr>
        <w:t>谈判小组与</w:t>
      </w:r>
      <w:r>
        <w:rPr>
          <w:rFonts w:hint="eastAsia" w:ascii="宋体" w:hAnsi="宋体" w:cs="宋体"/>
          <w:b/>
          <w:bCs/>
          <w:color w:val="auto"/>
          <w:sz w:val="28"/>
          <w:szCs w:val="28"/>
          <w:lang w:val="en-US" w:eastAsia="zh-CN"/>
        </w:rPr>
        <w:t>宣读第一次报价后进行谈判，谈判后请各申请</w:t>
      </w:r>
      <w:r>
        <w:rPr>
          <w:rFonts w:hint="eastAsia" w:ascii="宋体" w:hAnsi="宋体" w:eastAsia="宋体" w:cs="宋体"/>
          <w:b/>
          <w:bCs/>
          <w:color w:val="auto"/>
          <w:sz w:val="28"/>
          <w:szCs w:val="28"/>
        </w:rPr>
        <w:t>单位</w:t>
      </w:r>
      <w:r>
        <w:rPr>
          <w:rFonts w:hint="eastAsia" w:ascii="宋体" w:hAnsi="宋体" w:cs="宋体"/>
          <w:b/>
          <w:bCs/>
          <w:color w:val="auto"/>
          <w:sz w:val="28"/>
          <w:szCs w:val="28"/>
          <w:lang w:val="en-US" w:eastAsia="zh-CN"/>
        </w:rPr>
        <w:t>现场进行</w:t>
      </w:r>
      <w:r>
        <w:rPr>
          <w:rFonts w:hint="eastAsia" w:ascii="宋体" w:hAnsi="宋体" w:eastAsia="宋体" w:cs="宋体"/>
          <w:b/>
          <w:bCs/>
          <w:color w:val="auto"/>
          <w:sz w:val="28"/>
          <w:szCs w:val="28"/>
        </w:rPr>
        <w:t>第二轮次报价</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申请人将第二次报价密封递交后即可离场，第二次报价当场不宣读</w:t>
      </w:r>
      <w:r>
        <w:rPr>
          <w:rFonts w:hint="eastAsia" w:ascii="宋体" w:hAnsi="宋体" w:cs="宋体"/>
          <w:b/>
          <w:bCs/>
          <w:color w:val="auto"/>
          <w:sz w:val="28"/>
          <w:szCs w:val="28"/>
          <w:lang w:eastAsia="zh-CN"/>
        </w:rPr>
        <w:t>。</w:t>
      </w:r>
    </w:p>
    <w:p w14:paraId="0B69919D">
      <w:pPr>
        <w:ind w:firstLine="722" w:firstLineChars="257"/>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谈判小组最终按照符合</w:t>
      </w:r>
      <w:r>
        <w:rPr>
          <w:rFonts w:hint="eastAsia" w:ascii="宋体" w:hAnsi="宋体" w:eastAsia="宋体" w:cs="宋体"/>
          <w:b/>
          <w:bCs/>
          <w:color w:val="auto"/>
          <w:sz w:val="28"/>
          <w:szCs w:val="28"/>
          <w:lang w:val="en-US" w:eastAsia="zh-CN"/>
        </w:rPr>
        <w:t>资格</w:t>
      </w:r>
      <w:r>
        <w:rPr>
          <w:rFonts w:hint="eastAsia" w:ascii="宋体" w:hAnsi="宋体" w:eastAsia="宋体" w:cs="宋体"/>
          <w:b/>
          <w:bCs/>
          <w:color w:val="auto"/>
          <w:sz w:val="28"/>
          <w:szCs w:val="28"/>
        </w:rPr>
        <w:t>要求且</w:t>
      </w:r>
      <w:r>
        <w:rPr>
          <w:rFonts w:hint="eastAsia" w:ascii="宋体" w:hAnsi="宋体" w:cs="宋体"/>
          <w:b/>
          <w:bCs/>
          <w:color w:val="auto"/>
          <w:sz w:val="28"/>
          <w:szCs w:val="28"/>
          <w:lang w:val="en-US" w:eastAsia="zh-CN"/>
        </w:rPr>
        <w:t>第二次</w:t>
      </w:r>
      <w:r>
        <w:rPr>
          <w:rFonts w:hint="eastAsia" w:ascii="宋体" w:hAnsi="宋体" w:eastAsia="宋体" w:cs="宋体"/>
          <w:b/>
          <w:bCs/>
          <w:color w:val="auto"/>
          <w:sz w:val="28"/>
          <w:szCs w:val="28"/>
        </w:rPr>
        <w:t>报价最低的原则确定中标人。</w:t>
      </w:r>
    </w:p>
    <w:p w14:paraId="4AAAF3E9">
      <w:pPr>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、谈判申请人编制</w:t>
      </w:r>
      <w:r>
        <w:rPr>
          <w:rFonts w:hint="eastAsia" w:ascii="宋体" w:hAnsi="宋体" w:eastAsia="宋体" w:cs="宋体"/>
          <w:color w:val="auto"/>
          <w:sz w:val="28"/>
          <w:szCs w:val="28"/>
          <w:highlight w:val="none"/>
        </w:rPr>
        <w:t>竞争性谈判文件</w:t>
      </w:r>
      <w:r>
        <w:rPr>
          <w:rFonts w:hint="eastAsia" w:ascii="宋体" w:hAnsi="宋体" w:eastAsia="宋体" w:cs="宋体"/>
          <w:bCs/>
          <w:color w:val="auto"/>
          <w:sz w:val="28"/>
          <w:szCs w:val="28"/>
          <w:highlight w:val="none"/>
        </w:rPr>
        <w:t>至少应具备以下资料：</w:t>
      </w:r>
    </w:p>
    <w:p w14:paraId="208005B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 企业法人资格证明书（复印件加盖鲜章）；</w:t>
      </w:r>
    </w:p>
    <w:p w14:paraId="218522DD">
      <w:pPr>
        <w:ind w:firstLine="548" w:firstLineChars="196"/>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 企业法定代表人签署的授权委托书；</w:t>
      </w:r>
    </w:p>
    <w:p w14:paraId="748EA926">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.3 谈判申请人资信文件;</w:t>
      </w:r>
    </w:p>
    <w:p w14:paraId="68413B35">
      <w:pPr>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.3.1 谈判申请人的资信文件应提供下列有效证书的复印件并加盖公章；</w:t>
      </w:r>
    </w:p>
    <w:p w14:paraId="0B4B706F">
      <w:pPr>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.3.1.1营业执照</w:t>
      </w:r>
      <w:r>
        <w:rPr>
          <w:rFonts w:hint="eastAsia" w:ascii="宋体" w:hAnsi="宋体" w:cs="宋体"/>
          <w:b w:val="0"/>
          <w:bCs w:val="0"/>
          <w:color w:val="auto"/>
          <w:sz w:val="28"/>
          <w:szCs w:val="28"/>
          <w:highlight w:val="none"/>
          <w:lang w:val="en-US" w:eastAsia="zh-CN"/>
        </w:rPr>
        <w:t>及证照</w:t>
      </w:r>
      <w:r>
        <w:rPr>
          <w:rFonts w:hint="eastAsia" w:ascii="宋体" w:hAnsi="宋体" w:eastAsia="宋体" w:cs="宋体"/>
          <w:b w:val="0"/>
          <w:bCs w:val="0"/>
          <w:color w:val="auto"/>
          <w:sz w:val="28"/>
          <w:szCs w:val="28"/>
          <w:highlight w:val="none"/>
        </w:rPr>
        <w:t>副本（复印件加盖鲜章）；</w:t>
      </w:r>
    </w:p>
    <w:p w14:paraId="2A2A2979">
      <w:pPr>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lang w:val="en-US" w:eastAsia="zh-CN"/>
        </w:rPr>
        <w:t>2 业绩证明资料，提供中标（选）通知书或合同</w:t>
      </w:r>
      <w:r>
        <w:rPr>
          <w:rFonts w:hint="eastAsia" w:ascii="宋体" w:hAnsi="宋体" w:eastAsia="宋体" w:cs="宋体"/>
          <w:b w:val="0"/>
          <w:bCs w:val="0"/>
          <w:color w:val="auto"/>
          <w:sz w:val="28"/>
          <w:szCs w:val="28"/>
          <w:highlight w:val="none"/>
        </w:rPr>
        <w:t>（复印件加盖鲜章）;</w:t>
      </w: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如要求业绩，则提供</w:t>
      </w:r>
      <w:r>
        <w:rPr>
          <w:rFonts w:hint="eastAsia" w:ascii="宋体" w:hAnsi="宋体" w:cs="宋体"/>
          <w:b w:val="0"/>
          <w:bCs w:val="0"/>
          <w:color w:val="auto"/>
          <w:sz w:val="28"/>
          <w:szCs w:val="28"/>
          <w:highlight w:val="none"/>
          <w:lang w:eastAsia="zh-CN"/>
        </w:rPr>
        <w:t>）</w:t>
      </w:r>
    </w:p>
    <w:p w14:paraId="3A491579">
      <w:pPr>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 xml:space="preserve">竞争性谈判报价表（第一次报价） </w:t>
      </w:r>
    </w:p>
    <w:p w14:paraId="0257B4A4">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.4 谈判</w:t>
      </w:r>
      <w:r>
        <w:rPr>
          <w:rFonts w:hint="eastAsia" w:ascii="宋体" w:hAnsi="宋体" w:cs="宋体"/>
          <w:b w:val="0"/>
          <w:bCs w:val="0"/>
          <w:color w:val="auto"/>
          <w:sz w:val="28"/>
          <w:szCs w:val="28"/>
          <w:highlight w:val="none"/>
          <w:lang w:val="en-US" w:eastAsia="zh-CN"/>
        </w:rPr>
        <w:t>小组</w:t>
      </w:r>
      <w:r>
        <w:rPr>
          <w:rFonts w:hint="eastAsia" w:ascii="宋体" w:hAnsi="宋体" w:eastAsia="宋体" w:cs="宋体"/>
          <w:b w:val="0"/>
          <w:bCs w:val="0"/>
          <w:color w:val="auto"/>
          <w:sz w:val="28"/>
          <w:szCs w:val="28"/>
          <w:highlight w:val="none"/>
        </w:rPr>
        <w:t>根据报价从高到</w:t>
      </w:r>
      <w:r>
        <w:rPr>
          <w:rFonts w:hint="eastAsia" w:ascii="宋体" w:hAnsi="宋体" w:eastAsia="宋体" w:cs="宋体"/>
          <w:color w:val="auto"/>
          <w:sz w:val="28"/>
          <w:szCs w:val="28"/>
          <w:highlight w:val="none"/>
        </w:rPr>
        <w:t>低的顺序与各谈判申请人分别进行谈判</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如出现相同报价则根据签到时间的先后顺序进行谈判</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逐家谈判一次为一个轮次，谈判轮次的数量由谈判小组视情况决定。</w:t>
      </w:r>
      <w:r>
        <w:rPr>
          <w:rFonts w:hint="eastAsia" w:ascii="宋体" w:hAnsi="宋体" w:cs="宋体"/>
          <w:color w:val="auto"/>
          <w:sz w:val="28"/>
          <w:szCs w:val="28"/>
          <w:highlight w:val="none"/>
          <w:lang w:val="en-US" w:eastAsia="zh-CN"/>
        </w:rPr>
        <w:t>各谈判申请人在谈判完成后须立即现场递交第二次报价</w:t>
      </w:r>
      <w:r>
        <w:rPr>
          <w:rFonts w:hint="eastAsia" w:ascii="宋体" w:hAnsi="宋体" w:eastAsia="宋体" w:cs="宋体"/>
          <w:color w:val="auto"/>
          <w:sz w:val="28"/>
          <w:szCs w:val="28"/>
          <w:highlight w:val="none"/>
        </w:rPr>
        <w:t>。</w:t>
      </w:r>
    </w:p>
    <w:p w14:paraId="14A27280">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在谈判中，谈判的任何一方</w:t>
      </w:r>
      <w:r>
        <w:rPr>
          <w:rFonts w:hint="eastAsia" w:ascii="宋体" w:hAnsi="宋体" w:cs="宋体"/>
          <w:color w:val="auto"/>
          <w:sz w:val="28"/>
          <w:szCs w:val="28"/>
          <w:highlight w:val="none"/>
          <w:lang w:val="en-US" w:eastAsia="zh-CN"/>
        </w:rPr>
        <w:t>均</w:t>
      </w:r>
      <w:r>
        <w:rPr>
          <w:rFonts w:hint="eastAsia" w:ascii="宋体" w:hAnsi="宋体" w:eastAsia="宋体" w:cs="宋体"/>
          <w:color w:val="auto"/>
          <w:sz w:val="28"/>
          <w:szCs w:val="28"/>
          <w:highlight w:val="none"/>
        </w:rPr>
        <w:t>不得透露与谈判有关的其他单位的资料、价格和其他信息；</w:t>
      </w:r>
    </w:p>
    <w:p w14:paraId="723F93D5">
      <w:pPr>
        <w:ind w:left="538"/>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、合同签订</w:t>
      </w:r>
    </w:p>
    <w:p w14:paraId="252E3C84">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.1竞争性谈判结束并公布结果后，项目业主将和中标单位在</w:t>
      </w:r>
      <w:r>
        <w:rPr>
          <w:rFonts w:hint="eastAsia" w:ascii="宋体" w:hAnsi="宋体" w:eastAsia="宋体" w:cs="宋体"/>
          <w:color w:val="auto"/>
          <w:sz w:val="28"/>
          <w:szCs w:val="28"/>
          <w:u w:val="single"/>
          <w:lang w:val="en-US" w:eastAsia="zh-CN"/>
        </w:rPr>
        <w:t>5</w:t>
      </w:r>
      <w:r>
        <w:rPr>
          <w:rFonts w:hint="eastAsia" w:ascii="宋体" w:hAnsi="宋体" w:eastAsia="宋体" w:cs="宋体"/>
          <w:color w:val="auto"/>
          <w:sz w:val="28"/>
          <w:szCs w:val="28"/>
        </w:rPr>
        <w:t>个工作日内签订合同。</w:t>
      </w:r>
    </w:p>
    <w:p w14:paraId="54DF2067">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、其他事宜</w:t>
      </w:r>
    </w:p>
    <w:p w14:paraId="18C1FCF9">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.1本次竞争性谈判</w:t>
      </w:r>
      <w:r>
        <w:rPr>
          <w:rFonts w:hint="eastAsia" w:ascii="宋体" w:hAnsi="宋体" w:eastAsia="宋体" w:cs="宋体"/>
          <w:b/>
          <w:color w:val="auto"/>
          <w:sz w:val="28"/>
          <w:szCs w:val="28"/>
          <w:u w:val="single"/>
        </w:rPr>
        <w:t>不接受</w:t>
      </w:r>
      <w:r>
        <w:rPr>
          <w:rFonts w:hint="eastAsia" w:ascii="宋体" w:hAnsi="宋体" w:eastAsia="宋体" w:cs="宋体"/>
          <w:color w:val="auto"/>
          <w:sz w:val="28"/>
          <w:szCs w:val="28"/>
        </w:rPr>
        <w:t>联合体投标，不能转包或分包。</w:t>
      </w:r>
    </w:p>
    <w:p w14:paraId="57EC04C4">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.2被邀请单位须参加以上两个项目的竞争性谈判。</w:t>
      </w:r>
    </w:p>
    <w:p w14:paraId="704A23DF">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.3被邀请单位需提供企业法人资格证明书原件和企业法定代表人签署的授权委托书及被授权代理人身份证原件供查验。</w:t>
      </w:r>
    </w:p>
    <w:p w14:paraId="718EC4CE">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.4本次竞争性谈判，业主不组织进行现场踏勘和召开投标预备会。</w:t>
      </w:r>
    </w:p>
    <w:p w14:paraId="2C4D10DA">
      <w:pPr>
        <w:ind w:firstLine="537" w:firstLineChars="19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.5有关本次邀请的其他事宜,请与</w:t>
      </w:r>
      <w:r>
        <w:rPr>
          <w:rFonts w:hint="eastAsia" w:ascii="宋体" w:hAnsi="宋体" w:eastAsia="宋体" w:cs="宋体"/>
          <w:color w:val="auto"/>
          <w:sz w:val="28"/>
          <w:szCs w:val="28"/>
          <w:lang w:val="en-US" w:eastAsia="zh-CN"/>
        </w:rPr>
        <w:t>谈判人（</w:t>
      </w:r>
      <w:r>
        <w:rPr>
          <w:rFonts w:hint="eastAsia" w:ascii="宋体" w:hAnsi="宋体" w:cs="宋体"/>
          <w:color w:val="auto"/>
          <w:sz w:val="28"/>
          <w:szCs w:val="28"/>
          <w:lang w:val="en-US" w:eastAsia="zh-CN"/>
        </w:rPr>
        <w:t>凉山交投建设有限公司</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联系。</w:t>
      </w:r>
    </w:p>
    <w:p w14:paraId="54D113B0">
      <w:pPr>
        <w:pStyle w:val="2"/>
        <w:rPr>
          <w:rFonts w:hint="eastAsia" w:ascii="宋体" w:hAnsi="宋体" w:eastAsia="宋体" w:cs="宋体"/>
          <w:color w:val="auto"/>
          <w:sz w:val="28"/>
          <w:szCs w:val="28"/>
        </w:rPr>
      </w:pPr>
    </w:p>
    <w:p w14:paraId="780D7334">
      <w:pPr>
        <w:rPr>
          <w:rFonts w:hint="eastAsia" w:ascii="宋体" w:hAnsi="宋体" w:eastAsia="宋体" w:cs="宋体"/>
          <w:color w:val="auto"/>
          <w:sz w:val="28"/>
          <w:szCs w:val="28"/>
        </w:rPr>
      </w:pPr>
    </w:p>
    <w:p w14:paraId="53E9E07B">
      <w:pPr>
        <w:pStyle w:val="2"/>
        <w:rPr>
          <w:rFonts w:hint="eastAsia"/>
          <w:color w:val="auto"/>
        </w:rPr>
      </w:pPr>
    </w:p>
    <w:p w14:paraId="7169565B">
      <w:pPr>
        <w:rPr>
          <w:rFonts w:hint="eastAsia"/>
          <w:color w:val="auto"/>
        </w:rPr>
      </w:pPr>
    </w:p>
    <w:p w14:paraId="68FB08E8">
      <w:pPr>
        <w:rPr>
          <w:rFonts w:hint="default" w:ascii="宋体" w:hAnsi="宋体" w:cs="宋体"/>
          <w:color w:val="auto"/>
          <w:sz w:val="28"/>
          <w:szCs w:val="28"/>
          <w:lang w:val="en-US" w:eastAsia="zh-CN"/>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一</w:t>
      </w:r>
      <w:r>
        <w:rPr>
          <w:rFonts w:hint="eastAsia" w:ascii="宋体" w:hAnsi="宋体" w:cs="宋体"/>
          <w:color w:val="auto"/>
          <w:sz w:val="28"/>
          <w:szCs w:val="28"/>
          <w:lang w:val="en-US" w:eastAsia="zh-CN"/>
        </w:rPr>
        <w:t xml:space="preserve"> 设计内容一览表</w:t>
      </w:r>
    </w:p>
    <w:p w14:paraId="3B26482F">
      <w:pPr>
        <w:spacing w:line="360" w:lineRule="exact"/>
        <w:rPr>
          <w:rFonts w:hint="default" w:ascii="宋体" w:hAnsi="宋体" w:cs="宋体"/>
          <w:color w:val="auto"/>
          <w:sz w:val="28"/>
          <w:szCs w:val="28"/>
          <w:lang w:val="en-US" w:eastAsia="zh-CN"/>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2310"/>
        <w:gridCol w:w="769"/>
        <w:gridCol w:w="848"/>
        <w:gridCol w:w="532"/>
        <w:gridCol w:w="856"/>
        <w:gridCol w:w="1681"/>
        <w:gridCol w:w="1480"/>
      </w:tblGrid>
      <w:tr w14:paraId="0528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29"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C8AD74">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设计清单明细表</w:t>
            </w:r>
            <w:r>
              <w:rPr>
                <w:rFonts w:hint="eastAsia" w:ascii="宋体" w:hAnsi="宋体" w:cs="宋体"/>
                <w:b/>
                <w:bCs/>
                <w:i w:val="0"/>
                <w:iCs w:val="0"/>
                <w:color w:val="auto"/>
                <w:kern w:val="0"/>
                <w:sz w:val="36"/>
                <w:szCs w:val="36"/>
                <w:u w:val="none"/>
                <w:lang w:val="en-US" w:eastAsia="zh-CN" w:bidi="ar"/>
              </w:rPr>
              <w:t>（控制价）</w:t>
            </w:r>
          </w:p>
        </w:tc>
      </w:tr>
      <w:tr w14:paraId="29C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30501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0" w:type="dxa"/>
            <w:tcBorders>
              <w:top w:val="nil"/>
              <w:left w:val="nil"/>
              <w:bottom w:val="single" w:color="000000" w:sz="8" w:space="0"/>
              <w:right w:val="single" w:color="000000" w:sz="8" w:space="0"/>
            </w:tcBorders>
            <w:shd w:val="clear" w:color="auto" w:fill="auto"/>
            <w:noWrap/>
            <w:vAlign w:val="center"/>
          </w:tcPr>
          <w:p w14:paraId="5BEB5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769" w:type="dxa"/>
            <w:tcBorders>
              <w:top w:val="nil"/>
              <w:left w:val="nil"/>
              <w:bottom w:val="single" w:color="000000" w:sz="8" w:space="0"/>
              <w:right w:val="single" w:color="000000" w:sz="8" w:space="0"/>
            </w:tcBorders>
            <w:shd w:val="clear" w:color="auto" w:fill="auto"/>
            <w:noWrap/>
            <w:vAlign w:val="center"/>
          </w:tcPr>
          <w:p w14:paraId="237F4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w:t>
            </w:r>
          </w:p>
        </w:tc>
        <w:tc>
          <w:tcPr>
            <w:tcW w:w="848" w:type="dxa"/>
            <w:tcBorders>
              <w:top w:val="nil"/>
              <w:left w:val="nil"/>
              <w:bottom w:val="single" w:color="000000" w:sz="8" w:space="0"/>
              <w:right w:val="single" w:color="000000" w:sz="8" w:space="0"/>
            </w:tcBorders>
            <w:shd w:val="clear" w:color="auto" w:fill="auto"/>
            <w:noWrap/>
            <w:vAlign w:val="center"/>
          </w:tcPr>
          <w:p w14:paraId="4B7E2D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最高限价-----</w:t>
            </w:r>
            <w:r>
              <w:rPr>
                <w:rFonts w:hint="eastAsia" w:ascii="宋体" w:hAnsi="宋体" w:eastAsia="宋体" w:cs="宋体"/>
                <w:i w:val="0"/>
                <w:iCs w:val="0"/>
                <w:color w:val="auto"/>
                <w:kern w:val="0"/>
                <w:sz w:val="22"/>
                <w:szCs w:val="22"/>
                <w:u w:val="none"/>
                <w:lang w:val="en-US" w:eastAsia="zh-CN" w:bidi="ar"/>
              </w:rPr>
              <w:t>单价</w:t>
            </w:r>
          </w:p>
        </w:tc>
        <w:tc>
          <w:tcPr>
            <w:tcW w:w="532" w:type="dxa"/>
            <w:tcBorders>
              <w:top w:val="nil"/>
              <w:left w:val="nil"/>
              <w:bottom w:val="single" w:color="000000" w:sz="8" w:space="0"/>
              <w:right w:val="single" w:color="000000" w:sz="8" w:space="0"/>
            </w:tcBorders>
            <w:shd w:val="clear" w:color="auto" w:fill="auto"/>
            <w:noWrap/>
            <w:vAlign w:val="center"/>
          </w:tcPr>
          <w:p w14:paraId="42202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56" w:type="dxa"/>
            <w:tcBorders>
              <w:top w:val="nil"/>
              <w:left w:val="nil"/>
              <w:bottom w:val="single" w:color="000000" w:sz="8" w:space="0"/>
              <w:right w:val="single" w:color="000000" w:sz="8" w:space="0"/>
            </w:tcBorders>
            <w:shd w:val="clear" w:color="auto" w:fill="auto"/>
            <w:vAlign w:val="center"/>
          </w:tcPr>
          <w:p w14:paraId="5DC4C7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安装费包干（元）</w:t>
            </w:r>
          </w:p>
        </w:tc>
        <w:tc>
          <w:tcPr>
            <w:tcW w:w="1681" w:type="dxa"/>
            <w:tcBorders>
              <w:top w:val="nil"/>
              <w:left w:val="nil"/>
              <w:bottom w:val="single" w:color="000000" w:sz="8" w:space="0"/>
              <w:right w:val="single" w:color="000000" w:sz="8" w:space="0"/>
            </w:tcBorders>
            <w:shd w:val="clear" w:color="auto" w:fill="auto"/>
            <w:noWrap/>
            <w:vAlign w:val="center"/>
          </w:tcPr>
          <w:p w14:paraId="0F8D61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设计服务费最高限价--合价</w:t>
            </w:r>
            <w:r>
              <w:rPr>
                <w:rFonts w:hint="eastAsia" w:ascii="宋体" w:hAnsi="宋体" w:eastAsia="宋体" w:cs="宋体"/>
                <w:i w:val="0"/>
                <w:iCs w:val="0"/>
                <w:color w:val="auto"/>
                <w:kern w:val="0"/>
                <w:sz w:val="22"/>
                <w:szCs w:val="22"/>
                <w:u w:val="none"/>
                <w:lang w:val="en-US" w:eastAsia="zh-CN" w:bidi="ar"/>
              </w:rPr>
              <w:t>（元）</w:t>
            </w:r>
          </w:p>
        </w:tc>
        <w:tc>
          <w:tcPr>
            <w:tcW w:w="1480" w:type="dxa"/>
            <w:tcBorders>
              <w:top w:val="nil"/>
              <w:left w:val="nil"/>
              <w:bottom w:val="nil"/>
              <w:right w:val="single" w:color="000000" w:sz="8" w:space="0"/>
            </w:tcBorders>
            <w:shd w:val="clear" w:color="auto" w:fill="auto"/>
            <w:noWrap/>
            <w:vAlign w:val="center"/>
          </w:tcPr>
          <w:p w14:paraId="5939B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CD5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3F909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0" w:type="dxa"/>
            <w:tcBorders>
              <w:top w:val="nil"/>
              <w:left w:val="nil"/>
              <w:bottom w:val="single" w:color="000000" w:sz="8" w:space="0"/>
              <w:right w:val="single" w:color="000000" w:sz="8" w:space="0"/>
            </w:tcBorders>
            <w:shd w:val="clear" w:color="auto" w:fill="auto"/>
            <w:noWrap/>
            <w:vAlign w:val="center"/>
          </w:tcPr>
          <w:p w14:paraId="460AC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项目部外部LOGO设计</w:t>
            </w:r>
          </w:p>
        </w:tc>
        <w:tc>
          <w:tcPr>
            <w:tcW w:w="769" w:type="dxa"/>
            <w:tcBorders>
              <w:top w:val="nil"/>
              <w:left w:val="nil"/>
              <w:bottom w:val="single" w:color="000000" w:sz="8" w:space="0"/>
              <w:right w:val="single" w:color="000000" w:sz="8" w:space="0"/>
            </w:tcBorders>
            <w:shd w:val="clear" w:color="auto" w:fill="auto"/>
            <w:noWrap/>
            <w:vAlign w:val="center"/>
          </w:tcPr>
          <w:p w14:paraId="016CB8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848" w:type="dxa"/>
            <w:tcBorders>
              <w:top w:val="nil"/>
              <w:left w:val="nil"/>
              <w:bottom w:val="single" w:color="000000" w:sz="8" w:space="0"/>
              <w:right w:val="single" w:color="000000" w:sz="8" w:space="0"/>
            </w:tcBorders>
            <w:shd w:val="clear" w:color="auto" w:fill="auto"/>
            <w:noWrap/>
            <w:vAlign w:val="center"/>
          </w:tcPr>
          <w:p w14:paraId="7FDD1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2000/m2</w:t>
            </w:r>
          </w:p>
        </w:tc>
        <w:tc>
          <w:tcPr>
            <w:tcW w:w="532" w:type="dxa"/>
            <w:tcBorders>
              <w:top w:val="nil"/>
              <w:left w:val="nil"/>
              <w:bottom w:val="single" w:color="000000" w:sz="8" w:space="0"/>
              <w:right w:val="single" w:color="000000" w:sz="8" w:space="0"/>
            </w:tcBorders>
            <w:shd w:val="clear" w:color="auto" w:fill="auto"/>
            <w:noWrap/>
            <w:vAlign w:val="center"/>
          </w:tcPr>
          <w:p w14:paraId="6382F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1批</w:t>
            </w:r>
          </w:p>
        </w:tc>
        <w:tc>
          <w:tcPr>
            <w:tcW w:w="856" w:type="dxa"/>
            <w:tcBorders>
              <w:top w:val="nil"/>
              <w:left w:val="nil"/>
              <w:bottom w:val="single" w:color="000000" w:sz="8" w:space="0"/>
              <w:right w:val="single" w:color="000000" w:sz="8" w:space="0"/>
            </w:tcBorders>
            <w:shd w:val="clear" w:color="auto" w:fill="auto"/>
            <w:noWrap/>
            <w:vAlign w:val="center"/>
          </w:tcPr>
          <w:p w14:paraId="097A9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681" w:type="dxa"/>
            <w:tcBorders>
              <w:top w:val="nil"/>
              <w:left w:val="nil"/>
              <w:bottom w:val="single" w:color="000000" w:sz="8" w:space="0"/>
              <w:right w:val="nil"/>
            </w:tcBorders>
            <w:shd w:val="clear" w:color="auto" w:fill="auto"/>
            <w:noWrap/>
            <w:vAlign w:val="center"/>
          </w:tcPr>
          <w:p w14:paraId="52403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E5E6E">
            <w:pPr>
              <w:jc w:val="center"/>
              <w:rPr>
                <w:rFonts w:hint="eastAsia" w:ascii="宋体" w:hAnsi="宋体" w:eastAsia="宋体" w:cs="宋体"/>
                <w:i w:val="0"/>
                <w:iCs w:val="0"/>
                <w:color w:val="auto"/>
                <w:sz w:val="22"/>
                <w:szCs w:val="22"/>
                <w:u w:val="none"/>
              </w:rPr>
            </w:pPr>
          </w:p>
        </w:tc>
      </w:tr>
      <w:tr w14:paraId="1208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D49E4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0" w:type="dxa"/>
            <w:tcBorders>
              <w:top w:val="nil"/>
              <w:left w:val="nil"/>
              <w:bottom w:val="single" w:color="000000" w:sz="8" w:space="0"/>
              <w:right w:val="single" w:color="000000" w:sz="8" w:space="0"/>
            </w:tcBorders>
            <w:shd w:val="clear" w:color="auto" w:fill="auto"/>
            <w:noWrap/>
            <w:vAlign w:val="center"/>
          </w:tcPr>
          <w:p w14:paraId="05561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宣传画册设计</w:t>
            </w:r>
          </w:p>
        </w:tc>
        <w:tc>
          <w:tcPr>
            <w:tcW w:w="769" w:type="dxa"/>
            <w:tcBorders>
              <w:top w:val="nil"/>
              <w:left w:val="nil"/>
              <w:bottom w:val="single" w:color="000000" w:sz="8" w:space="0"/>
              <w:right w:val="single" w:color="000000" w:sz="8" w:space="0"/>
            </w:tcBorders>
            <w:shd w:val="clear" w:color="auto" w:fill="auto"/>
            <w:noWrap/>
            <w:vAlign w:val="bottom"/>
          </w:tcPr>
          <w:p w14:paraId="37D85A0B">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c>
          <w:tcPr>
            <w:tcW w:w="848" w:type="dxa"/>
            <w:tcBorders>
              <w:top w:val="nil"/>
              <w:left w:val="nil"/>
              <w:bottom w:val="single" w:color="000000" w:sz="8" w:space="0"/>
              <w:right w:val="single" w:color="000000" w:sz="8" w:space="0"/>
            </w:tcBorders>
            <w:shd w:val="clear" w:color="auto" w:fill="auto"/>
            <w:noWrap/>
            <w:vAlign w:val="bottom"/>
          </w:tcPr>
          <w:p w14:paraId="602BEAB7">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90000</w:t>
            </w:r>
          </w:p>
        </w:tc>
        <w:tc>
          <w:tcPr>
            <w:tcW w:w="532" w:type="dxa"/>
            <w:tcBorders>
              <w:top w:val="nil"/>
              <w:left w:val="nil"/>
              <w:bottom w:val="single" w:color="000000" w:sz="8" w:space="0"/>
              <w:right w:val="single" w:color="000000" w:sz="8" w:space="0"/>
            </w:tcBorders>
            <w:shd w:val="clear" w:color="auto" w:fill="auto"/>
            <w:noWrap/>
            <w:vAlign w:val="bottom"/>
          </w:tcPr>
          <w:p w14:paraId="69458636">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w:t>
            </w:r>
          </w:p>
        </w:tc>
        <w:tc>
          <w:tcPr>
            <w:tcW w:w="856" w:type="dxa"/>
            <w:tcBorders>
              <w:top w:val="nil"/>
              <w:left w:val="nil"/>
              <w:bottom w:val="single" w:color="000000" w:sz="8" w:space="0"/>
              <w:right w:val="single" w:color="000000" w:sz="8" w:space="0"/>
            </w:tcBorders>
            <w:shd w:val="clear" w:color="auto" w:fill="auto"/>
            <w:noWrap/>
            <w:vAlign w:val="bottom"/>
          </w:tcPr>
          <w:p w14:paraId="6BD5A410">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53DB1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F6660">
            <w:pPr>
              <w:jc w:val="center"/>
              <w:rPr>
                <w:rFonts w:hint="eastAsia" w:ascii="宋体" w:hAnsi="宋体" w:eastAsia="宋体" w:cs="宋体"/>
                <w:i w:val="0"/>
                <w:iCs w:val="0"/>
                <w:color w:val="auto"/>
                <w:sz w:val="22"/>
                <w:szCs w:val="22"/>
                <w:u w:val="none"/>
              </w:rPr>
            </w:pPr>
          </w:p>
        </w:tc>
      </w:tr>
      <w:tr w14:paraId="4CF2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3425F7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0" w:type="dxa"/>
            <w:tcBorders>
              <w:top w:val="nil"/>
              <w:left w:val="nil"/>
              <w:bottom w:val="single" w:color="000000" w:sz="8" w:space="0"/>
              <w:right w:val="single" w:color="000000" w:sz="8" w:space="0"/>
            </w:tcBorders>
            <w:shd w:val="clear" w:color="auto" w:fill="auto"/>
            <w:noWrap/>
            <w:vAlign w:val="center"/>
          </w:tcPr>
          <w:p w14:paraId="5F77DC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成都营销中心展厅2设计</w:t>
            </w:r>
          </w:p>
        </w:tc>
        <w:tc>
          <w:tcPr>
            <w:tcW w:w="769" w:type="dxa"/>
            <w:tcBorders>
              <w:top w:val="nil"/>
              <w:left w:val="nil"/>
              <w:bottom w:val="single" w:color="000000" w:sz="8" w:space="0"/>
              <w:right w:val="single" w:color="000000" w:sz="8" w:space="0"/>
            </w:tcBorders>
            <w:shd w:val="clear" w:color="auto" w:fill="auto"/>
            <w:noWrap/>
            <w:vAlign w:val="center"/>
          </w:tcPr>
          <w:p w14:paraId="152B1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848" w:type="dxa"/>
            <w:tcBorders>
              <w:top w:val="nil"/>
              <w:left w:val="nil"/>
              <w:bottom w:val="single" w:color="000000" w:sz="8" w:space="0"/>
              <w:right w:val="single" w:color="000000" w:sz="8" w:space="0"/>
            </w:tcBorders>
            <w:shd w:val="clear" w:color="auto" w:fill="auto"/>
            <w:noWrap/>
            <w:vAlign w:val="center"/>
          </w:tcPr>
          <w:p w14:paraId="47619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20000/m2</w:t>
            </w:r>
          </w:p>
        </w:tc>
        <w:tc>
          <w:tcPr>
            <w:tcW w:w="532" w:type="dxa"/>
            <w:tcBorders>
              <w:top w:val="nil"/>
              <w:left w:val="nil"/>
              <w:bottom w:val="single" w:color="000000" w:sz="8" w:space="0"/>
              <w:right w:val="single" w:color="000000" w:sz="8" w:space="0"/>
            </w:tcBorders>
            <w:shd w:val="clear" w:color="auto" w:fill="auto"/>
            <w:noWrap/>
            <w:vAlign w:val="bottom"/>
          </w:tcPr>
          <w:p w14:paraId="1AFC7879">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218</w:t>
            </w:r>
            <w:r>
              <w:rPr>
                <w:rFonts w:hint="eastAsia" w:ascii="宋体" w:hAnsi="宋体" w:eastAsia="宋体" w:cs="宋体"/>
                <w:i w:val="0"/>
                <w:iCs w:val="0"/>
                <w:color w:val="auto"/>
                <w:kern w:val="0"/>
                <w:sz w:val="22"/>
                <w:szCs w:val="22"/>
                <w:u w:val="none"/>
                <w:lang w:val="en-US" w:eastAsia="zh-CN" w:bidi="ar"/>
              </w:rPr>
              <w:t>m2</w:t>
            </w:r>
          </w:p>
        </w:tc>
        <w:tc>
          <w:tcPr>
            <w:tcW w:w="856" w:type="dxa"/>
            <w:tcBorders>
              <w:top w:val="nil"/>
              <w:left w:val="nil"/>
              <w:bottom w:val="single" w:color="000000" w:sz="8" w:space="0"/>
              <w:right w:val="single" w:color="000000" w:sz="8" w:space="0"/>
            </w:tcBorders>
            <w:shd w:val="clear" w:color="auto" w:fill="auto"/>
            <w:noWrap/>
            <w:vAlign w:val="bottom"/>
          </w:tcPr>
          <w:p w14:paraId="295DF327">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5757D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4,360,000.00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E3A4D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多媒体中心、展厅及大门等</w:t>
            </w:r>
          </w:p>
        </w:tc>
      </w:tr>
      <w:tr w14:paraId="15D8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1C8095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0" w:type="dxa"/>
            <w:tcBorders>
              <w:top w:val="nil"/>
              <w:left w:val="nil"/>
              <w:bottom w:val="single" w:color="000000" w:sz="8" w:space="0"/>
              <w:right w:val="single" w:color="000000" w:sz="8" w:space="0"/>
            </w:tcBorders>
            <w:shd w:val="clear" w:color="auto" w:fill="auto"/>
            <w:noWrap/>
            <w:vAlign w:val="center"/>
          </w:tcPr>
          <w:p w14:paraId="701EF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条幅设计</w:t>
            </w:r>
          </w:p>
        </w:tc>
        <w:tc>
          <w:tcPr>
            <w:tcW w:w="769" w:type="dxa"/>
            <w:tcBorders>
              <w:top w:val="nil"/>
              <w:left w:val="nil"/>
              <w:bottom w:val="single" w:color="000000" w:sz="8" w:space="0"/>
              <w:right w:val="single" w:color="000000" w:sz="8" w:space="0"/>
            </w:tcBorders>
            <w:shd w:val="clear" w:color="auto" w:fill="auto"/>
            <w:noWrap/>
            <w:vAlign w:val="bottom"/>
          </w:tcPr>
          <w:p w14:paraId="3F290E8A">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7CA1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100/条</w:t>
            </w:r>
          </w:p>
        </w:tc>
        <w:tc>
          <w:tcPr>
            <w:tcW w:w="532" w:type="dxa"/>
            <w:tcBorders>
              <w:top w:val="nil"/>
              <w:left w:val="nil"/>
              <w:bottom w:val="single" w:color="000000" w:sz="8" w:space="0"/>
              <w:right w:val="single" w:color="000000" w:sz="8" w:space="0"/>
            </w:tcBorders>
            <w:shd w:val="clear" w:color="auto" w:fill="auto"/>
            <w:noWrap/>
            <w:vAlign w:val="bottom"/>
          </w:tcPr>
          <w:p w14:paraId="4DAFC8DF">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23</w:t>
            </w:r>
          </w:p>
        </w:tc>
        <w:tc>
          <w:tcPr>
            <w:tcW w:w="856" w:type="dxa"/>
            <w:tcBorders>
              <w:top w:val="nil"/>
              <w:left w:val="nil"/>
              <w:bottom w:val="single" w:color="000000" w:sz="8" w:space="0"/>
              <w:right w:val="single" w:color="000000" w:sz="8" w:space="0"/>
            </w:tcBorders>
            <w:shd w:val="clear" w:color="auto" w:fill="auto"/>
            <w:noWrap/>
            <w:vAlign w:val="bottom"/>
          </w:tcPr>
          <w:p w14:paraId="48DD7E50">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058BD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798EF9">
            <w:pPr>
              <w:jc w:val="center"/>
              <w:rPr>
                <w:rFonts w:hint="eastAsia" w:ascii="宋体" w:hAnsi="宋体" w:eastAsia="宋体" w:cs="宋体"/>
                <w:i w:val="0"/>
                <w:iCs w:val="0"/>
                <w:color w:val="auto"/>
                <w:sz w:val="22"/>
                <w:szCs w:val="22"/>
                <w:u w:val="none"/>
              </w:rPr>
            </w:pPr>
          </w:p>
        </w:tc>
      </w:tr>
      <w:tr w14:paraId="5F7F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07F7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0" w:type="dxa"/>
            <w:tcBorders>
              <w:top w:val="nil"/>
              <w:left w:val="nil"/>
              <w:bottom w:val="single" w:color="000000" w:sz="8" w:space="0"/>
              <w:right w:val="single" w:color="000000" w:sz="8" w:space="0"/>
            </w:tcBorders>
            <w:shd w:val="clear" w:color="auto" w:fill="auto"/>
            <w:noWrap/>
            <w:vAlign w:val="center"/>
          </w:tcPr>
          <w:p w14:paraId="384EC9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彩旗设计</w:t>
            </w:r>
          </w:p>
        </w:tc>
        <w:tc>
          <w:tcPr>
            <w:tcW w:w="769" w:type="dxa"/>
            <w:tcBorders>
              <w:top w:val="nil"/>
              <w:left w:val="nil"/>
              <w:bottom w:val="single" w:color="000000" w:sz="8" w:space="0"/>
              <w:right w:val="single" w:color="000000" w:sz="8" w:space="0"/>
            </w:tcBorders>
            <w:shd w:val="clear" w:color="auto" w:fill="auto"/>
            <w:noWrap/>
            <w:vAlign w:val="bottom"/>
          </w:tcPr>
          <w:p w14:paraId="5013C631">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A430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32" w:type="dxa"/>
            <w:tcBorders>
              <w:top w:val="nil"/>
              <w:left w:val="nil"/>
              <w:bottom w:val="single" w:color="000000" w:sz="8" w:space="0"/>
              <w:right w:val="single" w:color="000000" w:sz="8" w:space="0"/>
            </w:tcBorders>
            <w:shd w:val="clear" w:color="auto" w:fill="auto"/>
            <w:noWrap/>
            <w:vAlign w:val="center"/>
          </w:tcPr>
          <w:p w14:paraId="2BBCE0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56" w:type="dxa"/>
            <w:tcBorders>
              <w:top w:val="nil"/>
              <w:left w:val="nil"/>
              <w:bottom w:val="single" w:color="000000" w:sz="8" w:space="0"/>
              <w:right w:val="single" w:color="000000" w:sz="8" w:space="0"/>
            </w:tcBorders>
            <w:shd w:val="clear" w:color="auto" w:fill="auto"/>
            <w:noWrap/>
            <w:vAlign w:val="bottom"/>
          </w:tcPr>
          <w:p w14:paraId="06FFD2B6">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11D8F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F0C179">
            <w:pPr>
              <w:jc w:val="center"/>
              <w:rPr>
                <w:rFonts w:hint="eastAsia" w:ascii="宋体" w:hAnsi="宋体" w:eastAsia="宋体" w:cs="宋体"/>
                <w:i w:val="0"/>
                <w:iCs w:val="0"/>
                <w:color w:val="auto"/>
                <w:sz w:val="22"/>
                <w:szCs w:val="22"/>
                <w:u w:val="none"/>
              </w:rPr>
            </w:pPr>
          </w:p>
        </w:tc>
      </w:tr>
      <w:tr w14:paraId="43E0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88E3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0" w:type="dxa"/>
            <w:tcBorders>
              <w:top w:val="nil"/>
              <w:left w:val="nil"/>
              <w:bottom w:val="single" w:color="000000" w:sz="8" w:space="0"/>
              <w:right w:val="single" w:color="000000" w:sz="8" w:space="0"/>
            </w:tcBorders>
            <w:shd w:val="clear" w:color="auto" w:fill="auto"/>
            <w:noWrap/>
            <w:vAlign w:val="center"/>
          </w:tcPr>
          <w:p w14:paraId="5AD45D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安全通道（喷绘）设计</w:t>
            </w:r>
          </w:p>
        </w:tc>
        <w:tc>
          <w:tcPr>
            <w:tcW w:w="769" w:type="dxa"/>
            <w:tcBorders>
              <w:top w:val="nil"/>
              <w:left w:val="nil"/>
              <w:bottom w:val="single" w:color="000000" w:sz="8" w:space="0"/>
              <w:right w:val="single" w:color="000000" w:sz="8" w:space="0"/>
            </w:tcBorders>
            <w:shd w:val="clear" w:color="auto" w:fill="auto"/>
            <w:noWrap/>
            <w:vAlign w:val="bottom"/>
          </w:tcPr>
          <w:p w14:paraId="0B2E4E18">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bottom"/>
          </w:tcPr>
          <w:p w14:paraId="398BC0CD">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2582</w:t>
            </w:r>
          </w:p>
        </w:tc>
        <w:tc>
          <w:tcPr>
            <w:tcW w:w="532" w:type="dxa"/>
            <w:tcBorders>
              <w:top w:val="nil"/>
              <w:left w:val="nil"/>
              <w:bottom w:val="single" w:color="000000" w:sz="8" w:space="0"/>
              <w:right w:val="single" w:color="000000" w:sz="8" w:space="0"/>
            </w:tcBorders>
            <w:shd w:val="clear" w:color="auto" w:fill="auto"/>
            <w:noWrap/>
            <w:vAlign w:val="bottom"/>
          </w:tcPr>
          <w:p w14:paraId="58EC3EAE">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1项</w:t>
            </w:r>
          </w:p>
        </w:tc>
        <w:tc>
          <w:tcPr>
            <w:tcW w:w="856" w:type="dxa"/>
            <w:tcBorders>
              <w:top w:val="nil"/>
              <w:left w:val="nil"/>
              <w:bottom w:val="single" w:color="000000" w:sz="8" w:space="0"/>
              <w:right w:val="single" w:color="000000" w:sz="8" w:space="0"/>
            </w:tcBorders>
            <w:shd w:val="clear" w:color="auto" w:fill="auto"/>
            <w:noWrap/>
            <w:vAlign w:val="bottom"/>
          </w:tcPr>
          <w:p w14:paraId="2435222B">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06ABB4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2,582.00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ACD44B">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整体</w:t>
            </w:r>
          </w:p>
        </w:tc>
      </w:tr>
      <w:tr w14:paraId="4AAB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5C74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0" w:type="dxa"/>
            <w:tcBorders>
              <w:top w:val="nil"/>
              <w:left w:val="nil"/>
              <w:bottom w:val="single" w:color="000000" w:sz="8" w:space="0"/>
              <w:right w:val="single" w:color="000000" w:sz="8" w:space="0"/>
            </w:tcBorders>
            <w:shd w:val="clear" w:color="auto" w:fill="auto"/>
            <w:vAlign w:val="center"/>
          </w:tcPr>
          <w:p w14:paraId="3D3D7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胸牌设计（彩色打印、PVC套、挂绳）</w:t>
            </w:r>
          </w:p>
        </w:tc>
        <w:tc>
          <w:tcPr>
            <w:tcW w:w="769" w:type="dxa"/>
            <w:tcBorders>
              <w:top w:val="nil"/>
              <w:left w:val="nil"/>
              <w:bottom w:val="single" w:color="000000" w:sz="8" w:space="0"/>
              <w:right w:val="single" w:color="000000" w:sz="8" w:space="0"/>
            </w:tcBorders>
            <w:shd w:val="clear" w:color="auto" w:fill="auto"/>
            <w:noWrap/>
            <w:vAlign w:val="bottom"/>
          </w:tcPr>
          <w:p w14:paraId="4EB3F013">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16C4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32" w:type="dxa"/>
            <w:tcBorders>
              <w:top w:val="nil"/>
              <w:left w:val="nil"/>
              <w:bottom w:val="single" w:color="000000" w:sz="8" w:space="0"/>
              <w:right w:val="single" w:color="000000" w:sz="8" w:space="0"/>
            </w:tcBorders>
            <w:shd w:val="clear" w:color="auto" w:fill="auto"/>
            <w:noWrap/>
            <w:vAlign w:val="center"/>
          </w:tcPr>
          <w:p w14:paraId="09E2BA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56" w:type="dxa"/>
            <w:tcBorders>
              <w:top w:val="nil"/>
              <w:left w:val="nil"/>
              <w:bottom w:val="single" w:color="000000" w:sz="8" w:space="0"/>
              <w:right w:val="single" w:color="000000" w:sz="8" w:space="0"/>
            </w:tcBorders>
            <w:shd w:val="clear" w:color="auto" w:fill="auto"/>
            <w:noWrap/>
            <w:vAlign w:val="bottom"/>
          </w:tcPr>
          <w:p w14:paraId="3283AF5D">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45C4A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055CC2">
            <w:pPr>
              <w:jc w:val="center"/>
              <w:rPr>
                <w:rFonts w:hint="eastAsia" w:ascii="宋体" w:hAnsi="宋体" w:eastAsia="宋体" w:cs="宋体"/>
                <w:i w:val="0"/>
                <w:iCs w:val="0"/>
                <w:color w:val="auto"/>
                <w:sz w:val="22"/>
                <w:szCs w:val="22"/>
                <w:u w:val="none"/>
              </w:rPr>
            </w:pPr>
          </w:p>
        </w:tc>
      </w:tr>
      <w:tr w14:paraId="72DE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711D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0" w:type="dxa"/>
            <w:tcBorders>
              <w:top w:val="nil"/>
              <w:left w:val="nil"/>
              <w:bottom w:val="single" w:color="000000" w:sz="8" w:space="0"/>
              <w:right w:val="single" w:color="000000" w:sz="8" w:space="0"/>
            </w:tcBorders>
            <w:shd w:val="clear" w:color="auto" w:fill="auto"/>
            <w:noWrap/>
            <w:vAlign w:val="center"/>
          </w:tcPr>
          <w:p w14:paraId="2D641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公示牌设计（喷绘）</w:t>
            </w:r>
          </w:p>
        </w:tc>
        <w:tc>
          <w:tcPr>
            <w:tcW w:w="769" w:type="dxa"/>
            <w:tcBorders>
              <w:top w:val="nil"/>
              <w:left w:val="nil"/>
              <w:bottom w:val="single" w:color="000000" w:sz="8" w:space="0"/>
              <w:right w:val="single" w:color="000000" w:sz="8" w:space="0"/>
            </w:tcBorders>
            <w:shd w:val="clear" w:color="auto" w:fill="auto"/>
            <w:noWrap/>
            <w:vAlign w:val="center"/>
          </w:tcPr>
          <w:p w14:paraId="1080C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0.6*0.9</w:t>
            </w:r>
          </w:p>
        </w:tc>
        <w:tc>
          <w:tcPr>
            <w:tcW w:w="848" w:type="dxa"/>
            <w:tcBorders>
              <w:top w:val="nil"/>
              <w:left w:val="nil"/>
              <w:bottom w:val="single" w:color="000000" w:sz="8" w:space="0"/>
              <w:right w:val="single" w:color="000000" w:sz="8" w:space="0"/>
            </w:tcBorders>
            <w:shd w:val="clear" w:color="auto" w:fill="auto"/>
            <w:noWrap/>
            <w:vAlign w:val="center"/>
          </w:tcPr>
          <w:p w14:paraId="451E9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32" w:type="dxa"/>
            <w:tcBorders>
              <w:top w:val="nil"/>
              <w:left w:val="nil"/>
              <w:bottom w:val="single" w:color="000000" w:sz="8" w:space="0"/>
              <w:right w:val="single" w:color="000000" w:sz="8" w:space="0"/>
            </w:tcBorders>
            <w:shd w:val="clear" w:color="auto" w:fill="auto"/>
            <w:noWrap/>
            <w:vAlign w:val="center"/>
          </w:tcPr>
          <w:p w14:paraId="676499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856" w:type="dxa"/>
            <w:tcBorders>
              <w:top w:val="nil"/>
              <w:left w:val="nil"/>
              <w:bottom w:val="single" w:color="000000" w:sz="8" w:space="0"/>
              <w:right w:val="single" w:color="000000" w:sz="8" w:space="0"/>
            </w:tcBorders>
            <w:shd w:val="clear" w:color="auto" w:fill="auto"/>
            <w:noWrap/>
            <w:vAlign w:val="bottom"/>
          </w:tcPr>
          <w:p w14:paraId="78331F22">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1FBAB3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08FDF">
            <w:pPr>
              <w:jc w:val="center"/>
              <w:rPr>
                <w:rFonts w:hint="eastAsia" w:ascii="宋体" w:hAnsi="宋体" w:eastAsia="宋体" w:cs="宋体"/>
                <w:i w:val="0"/>
                <w:iCs w:val="0"/>
                <w:color w:val="auto"/>
                <w:sz w:val="22"/>
                <w:szCs w:val="22"/>
                <w:u w:val="none"/>
              </w:rPr>
            </w:pPr>
          </w:p>
        </w:tc>
      </w:tr>
      <w:tr w14:paraId="52EC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3CB68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0" w:type="dxa"/>
            <w:tcBorders>
              <w:top w:val="nil"/>
              <w:left w:val="nil"/>
              <w:bottom w:val="single" w:color="000000" w:sz="8" w:space="0"/>
              <w:right w:val="single" w:color="000000" w:sz="8" w:space="0"/>
            </w:tcBorders>
            <w:shd w:val="clear" w:color="auto" w:fill="auto"/>
            <w:noWrap/>
            <w:vAlign w:val="center"/>
          </w:tcPr>
          <w:p w14:paraId="11BF0C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安全通道挂图设计</w:t>
            </w:r>
          </w:p>
        </w:tc>
        <w:tc>
          <w:tcPr>
            <w:tcW w:w="769" w:type="dxa"/>
            <w:tcBorders>
              <w:top w:val="nil"/>
              <w:left w:val="nil"/>
              <w:bottom w:val="single" w:color="000000" w:sz="8" w:space="0"/>
              <w:right w:val="single" w:color="000000" w:sz="8" w:space="0"/>
            </w:tcBorders>
            <w:shd w:val="clear" w:color="auto" w:fill="auto"/>
            <w:noWrap/>
            <w:vAlign w:val="bottom"/>
          </w:tcPr>
          <w:p w14:paraId="20C0C99F">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2BABF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32" w:type="dxa"/>
            <w:tcBorders>
              <w:top w:val="nil"/>
              <w:left w:val="nil"/>
              <w:bottom w:val="single" w:color="000000" w:sz="8" w:space="0"/>
              <w:right w:val="single" w:color="000000" w:sz="8" w:space="0"/>
            </w:tcBorders>
            <w:shd w:val="clear" w:color="auto" w:fill="auto"/>
            <w:noWrap/>
            <w:vAlign w:val="center"/>
          </w:tcPr>
          <w:p w14:paraId="3E393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56" w:type="dxa"/>
            <w:tcBorders>
              <w:top w:val="nil"/>
              <w:left w:val="nil"/>
              <w:bottom w:val="single" w:color="000000" w:sz="8" w:space="0"/>
              <w:right w:val="single" w:color="000000" w:sz="8" w:space="0"/>
            </w:tcBorders>
            <w:shd w:val="clear" w:color="auto" w:fill="auto"/>
            <w:noWrap/>
            <w:vAlign w:val="bottom"/>
          </w:tcPr>
          <w:p w14:paraId="6B12C5A2">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49D671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51B68D">
            <w:pPr>
              <w:jc w:val="center"/>
              <w:rPr>
                <w:rFonts w:hint="eastAsia" w:ascii="宋体" w:hAnsi="宋体" w:eastAsia="宋体" w:cs="宋体"/>
                <w:i w:val="0"/>
                <w:iCs w:val="0"/>
                <w:color w:val="auto"/>
                <w:sz w:val="22"/>
                <w:szCs w:val="22"/>
                <w:u w:val="none"/>
              </w:rPr>
            </w:pPr>
          </w:p>
        </w:tc>
      </w:tr>
      <w:tr w14:paraId="5279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46BE6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0" w:type="dxa"/>
            <w:tcBorders>
              <w:top w:val="nil"/>
              <w:left w:val="nil"/>
              <w:bottom w:val="single" w:color="000000" w:sz="8" w:space="0"/>
              <w:right w:val="single" w:color="000000" w:sz="8" w:space="0"/>
            </w:tcBorders>
            <w:shd w:val="clear" w:color="auto" w:fill="auto"/>
            <w:noWrap/>
            <w:vAlign w:val="center"/>
          </w:tcPr>
          <w:p w14:paraId="655DB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外架牌子设计</w:t>
            </w:r>
          </w:p>
        </w:tc>
        <w:tc>
          <w:tcPr>
            <w:tcW w:w="769" w:type="dxa"/>
            <w:tcBorders>
              <w:top w:val="nil"/>
              <w:left w:val="nil"/>
              <w:bottom w:val="single" w:color="000000" w:sz="8" w:space="0"/>
              <w:right w:val="single" w:color="000000" w:sz="8" w:space="0"/>
            </w:tcBorders>
            <w:shd w:val="clear" w:color="auto" w:fill="auto"/>
            <w:noWrap/>
            <w:vAlign w:val="center"/>
          </w:tcPr>
          <w:p w14:paraId="7CACC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848" w:type="dxa"/>
            <w:tcBorders>
              <w:top w:val="nil"/>
              <w:left w:val="nil"/>
              <w:bottom w:val="single" w:color="000000" w:sz="8" w:space="0"/>
              <w:right w:val="single" w:color="000000" w:sz="8" w:space="0"/>
            </w:tcBorders>
            <w:shd w:val="clear" w:color="auto" w:fill="auto"/>
            <w:noWrap/>
            <w:vAlign w:val="center"/>
          </w:tcPr>
          <w:p w14:paraId="188FB5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532" w:type="dxa"/>
            <w:tcBorders>
              <w:top w:val="nil"/>
              <w:left w:val="nil"/>
              <w:bottom w:val="single" w:color="000000" w:sz="8" w:space="0"/>
              <w:right w:val="single" w:color="000000" w:sz="8" w:space="0"/>
            </w:tcBorders>
            <w:shd w:val="clear" w:color="auto" w:fill="auto"/>
            <w:noWrap/>
            <w:vAlign w:val="center"/>
          </w:tcPr>
          <w:p w14:paraId="3875C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56" w:type="dxa"/>
            <w:tcBorders>
              <w:top w:val="nil"/>
              <w:left w:val="nil"/>
              <w:bottom w:val="single" w:color="000000" w:sz="8" w:space="0"/>
              <w:right w:val="single" w:color="000000" w:sz="8" w:space="0"/>
            </w:tcBorders>
            <w:shd w:val="clear" w:color="auto" w:fill="auto"/>
            <w:noWrap/>
            <w:vAlign w:val="bottom"/>
          </w:tcPr>
          <w:p w14:paraId="2A874967">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2A1F1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FFD94">
            <w:pPr>
              <w:jc w:val="center"/>
              <w:rPr>
                <w:rFonts w:hint="eastAsia" w:ascii="宋体" w:hAnsi="宋体" w:eastAsia="宋体" w:cs="宋体"/>
                <w:i w:val="0"/>
                <w:iCs w:val="0"/>
                <w:color w:val="auto"/>
                <w:sz w:val="22"/>
                <w:szCs w:val="22"/>
                <w:u w:val="none"/>
              </w:rPr>
            </w:pPr>
          </w:p>
        </w:tc>
      </w:tr>
      <w:tr w14:paraId="13C5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4AB7E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0" w:type="dxa"/>
            <w:tcBorders>
              <w:top w:val="nil"/>
              <w:left w:val="nil"/>
              <w:bottom w:val="single" w:color="000000" w:sz="8" w:space="0"/>
              <w:right w:val="single" w:color="000000" w:sz="8" w:space="0"/>
            </w:tcBorders>
            <w:shd w:val="clear" w:color="auto" w:fill="auto"/>
            <w:noWrap/>
            <w:vAlign w:val="center"/>
          </w:tcPr>
          <w:p w14:paraId="7F708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科室牌制作：（UV彩印）设计</w:t>
            </w:r>
          </w:p>
        </w:tc>
        <w:tc>
          <w:tcPr>
            <w:tcW w:w="769" w:type="dxa"/>
            <w:tcBorders>
              <w:top w:val="nil"/>
              <w:left w:val="nil"/>
              <w:bottom w:val="single" w:color="000000" w:sz="8" w:space="0"/>
              <w:right w:val="single" w:color="000000" w:sz="8" w:space="0"/>
            </w:tcBorders>
            <w:shd w:val="clear" w:color="auto" w:fill="auto"/>
            <w:noWrap/>
            <w:vAlign w:val="bottom"/>
          </w:tcPr>
          <w:p w14:paraId="7EC06329">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226BA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32" w:type="dxa"/>
            <w:tcBorders>
              <w:top w:val="nil"/>
              <w:left w:val="nil"/>
              <w:bottom w:val="single" w:color="000000" w:sz="8" w:space="0"/>
              <w:right w:val="single" w:color="000000" w:sz="8" w:space="0"/>
            </w:tcBorders>
            <w:shd w:val="clear" w:color="auto" w:fill="auto"/>
            <w:noWrap/>
            <w:vAlign w:val="center"/>
          </w:tcPr>
          <w:p w14:paraId="734C4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56" w:type="dxa"/>
            <w:tcBorders>
              <w:top w:val="nil"/>
              <w:left w:val="nil"/>
              <w:bottom w:val="single" w:color="000000" w:sz="8" w:space="0"/>
              <w:right w:val="single" w:color="000000" w:sz="8" w:space="0"/>
            </w:tcBorders>
            <w:shd w:val="clear" w:color="auto" w:fill="auto"/>
            <w:noWrap/>
            <w:vAlign w:val="bottom"/>
          </w:tcPr>
          <w:p w14:paraId="61108A8D">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50D02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14846">
            <w:pPr>
              <w:jc w:val="center"/>
              <w:rPr>
                <w:rFonts w:hint="eastAsia" w:ascii="宋体" w:hAnsi="宋体" w:eastAsia="宋体" w:cs="宋体"/>
                <w:i w:val="0"/>
                <w:iCs w:val="0"/>
                <w:color w:val="auto"/>
                <w:sz w:val="22"/>
                <w:szCs w:val="22"/>
                <w:u w:val="none"/>
              </w:rPr>
            </w:pPr>
          </w:p>
        </w:tc>
      </w:tr>
      <w:tr w14:paraId="3070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7CF86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10" w:type="dxa"/>
            <w:tcBorders>
              <w:top w:val="nil"/>
              <w:left w:val="nil"/>
              <w:bottom w:val="single" w:color="000000" w:sz="8" w:space="0"/>
              <w:right w:val="single" w:color="000000" w:sz="8" w:space="0"/>
            </w:tcBorders>
            <w:shd w:val="clear" w:color="auto" w:fill="auto"/>
            <w:noWrap/>
            <w:vAlign w:val="center"/>
          </w:tcPr>
          <w:p w14:paraId="34ED69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安全文明标识设计</w:t>
            </w:r>
          </w:p>
        </w:tc>
        <w:tc>
          <w:tcPr>
            <w:tcW w:w="769" w:type="dxa"/>
            <w:tcBorders>
              <w:top w:val="nil"/>
              <w:left w:val="nil"/>
              <w:bottom w:val="single" w:color="000000" w:sz="8" w:space="0"/>
              <w:right w:val="single" w:color="000000" w:sz="8" w:space="0"/>
            </w:tcBorders>
            <w:shd w:val="clear" w:color="auto" w:fill="auto"/>
            <w:noWrap/>
            <w:vAlign w:val="bottom"/>
          </w:tcPr>
          <w:p w14:paraId="586A0655">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center"/>
          </w:tcPr>
          <w:p w14:paraId="2D6A5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32" w:type="dxa"/>
            <w:tcBorders>
              <w:top w:val="nil"/>
              <w:left w:val="nil"/>
              <w:bottom w:val="single" w:color="000000" w:sz="8" w:space="0"/>
              <w:right w:val="single" w:color="000000" w:sz="8" w:space="0"/>
            </w:tcBorders>
            <w:shd w:val="clear" w:color="auto" w:fill="auto"/>
            <w:noWrap/>
            <w:vAlign w:val="center"/>
          </w:tcPr>
          <w:p w14:paraId="587905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856" w:type="dxa"/>
            <w:tcBorders>
              <w:top w:val="nil"/>
              <w:left w:val="nil"/>
              <w:bottom w:val="single" w:color="000000" w:sz="8" w:space="0"/>
              <w:right w:val="single" w:color="000000" w:sz="8" w:space="0"/>
            </w:tcBorders>
            <w:shd w:val="clear" w:color="auto" w:fill="auto"/>
            <w:noWrap/>
            <w:vAlign w:val="bottom"/>
          </w:tcPr>
          <w:p w14:paraId="53917E08">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485F4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CFCEC">
            <w:pPr>
              <w:jc w:val="center"/>
              <w:rPr>
                <w:rFonts w:hint="eastAsia" w:ascii="宋体" w:hAnsi="宋体" w:eastAsia="宋体" w:cs="宋体"/>
                <w:i w:val="0"/>
                <w:iCs w:val="0"/>
                <w:color w:val="auto"/>
                <w:sz w:val="22"/>
                <w:szCs w:val="22"/>
                <w:u w:val="none"/>
              </w:rPr>
            </w:pPr>
          </w:p>
        </w:tc>
      </w:tr>
      <w:tr w14:paraId="3635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3E9BC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10" w:type="dxa"/>
            <w:tcBorders>
              <w:top w:val="nil"/>
              <w:left w:val="nil"/>
              <w:bottom w:val="single" w:color="000000" w:sz="8" w:space="0"/>
              <w:right w:val="single" w:color="000000" w:sz="8" w:space="0"/>
            </w:tcBorders>
            <w:shd w:val="clear" w:color="auto" w:fill="auto"/>
            <w:noWrap/>
            <w:vAlign w:val="center"/>
          </w:tcPr>
          <w:p w14:paraId="2E49F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项目六版一图设计</w:t>
            </w:r>
          </w:p>
        </w:tc>
        <w:tc>
          <w:tcPr>
            <w:tcW w:w="769" w:type="dxa"/>
            <w:tcBorders>
              <w:top w:val="nil"/>
              <w:left w:val="nil"/>
              <w:bottom w:val="single" w:color="000000" w:sz="8" w:space="0"/>
              <w:right w:val="single" w:color="000000" w:sz="8" w:space="0"/>
            </w:tcBorders>
            <w:shd w:val="clear" w:color="auto" w:fill="auto"/>
            <w:noWrap/>
            <w:vAlign w:val="bottom"/>
          </w:tcPr>
          <w:p w14:paraId="33CDF281">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bottom"/>
          </w:tcPr>
          <w:p w14:paraId="20FA7B60">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450</w:t>
            </w:r>
          </w:p>
        </w:tc>
        <w:tc>
          <w:tcPr>
            <w:tcW w:w="532" w:type="dxa"/>
            <w:tcBorders>
              <w:top w:val="nil"/>
              <w:left w:val="nil"/>
              <w:bottom w:val="single" w:color="000000" w:sz="8" w:space="0"/>
              <w:right w:val="single" w:color="000000" w:sz="8" w:space="0"/>
            </w:tcBorders>
            <w:shd w:val="clear" w:color="auto" w:fill="auto"/>
            <w:noWrap/>
            <w:vAlign w:val="bottom"/>
          </w:tcPr>
          <w:p w14:paraId="25D2A147">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1项</w:t>
            </w:r>
          </w:p>
        </w:tc>
        <w:tc>
          <w:tcPr>
            <w:tcW w:w="856" w:type="dxa"/>
            <w:tcBorders>
              <w:top w:val="nil"/>
              <w:left w:val="nil"/>
              <w:bottom w:val="single" w:color="000000" w:sz="8" w:space="0"/>
              <w:right w:val="single" w:color="000000" w:sz="8" w:space="0"/>
            </w:tcBorders>
            <w:shd w:val="clear" w:color="auto" w:fill="auto"/>
            <w:noWrap/>
            <w:vAlign w:val="bottom"/>
          </w:tcPr>
          <w:p w14:paraId="0632EF7A">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70893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D5460">
            <w:pPr>
              <w:jc w:val="center"/>
              <w:rPr>
                <w:rFonts w:hint="eastAsia" w:ascii="宋体" w:hAnsi="宋体" w:eastAsia="宋体" w:cs="宋体"/>
                <w:i w:val="0"/>
                <w:iCs w:val="0"/>
                <w:color w:val="auto"/>
                <w:sz w:val="22"/>
                <w:szCs w:val="22"/>
                <w:u w:val="none"/>
              </w:rPr>
            </w:pPr>
          </w:p>
        </w:tc>
      </w:tr>
      <w:tr w14:paraId="7E75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4B1EC2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10" w:type="dxa"/>
            <w:tcBorders>
              <w:top w:val="nil"/>
              <w:left w:val="nil"/>
              <w:bottom w:val="single" w:color="000000" w:sz="8" w:space="0"/>
              <w:right w:val="single" w:color="000000" w:sz="8" w:space="0"/>
            </w:tcBorders>
            <w:shd w:val="clear" w:color="auto" w:fill="auto"/>
            <w:noWrap/>
            <w:vAlign w:val="center"/>
          </w:tcPr>
          <w:p w14:paraId="6B4E7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项目安全标语（铁牌）设计</w:t>
            </w:r>
          </w:p>
        </w:tc>
        <w:tc>
          <w:tcPr>
            <w:tcW w:w="769" w:type="dxa"/>
            <w:tcBorders>
              <w:top w:val="nil"/>
              <w:left w:val="nil"/>
              <w:bottom w:val="single" w:color="000000" w:sz="8" w:space="0"/>
              <w:right w:val="single" w:color="000000" w:sz="8" w:space="0"/>
            </w:tcBorders>
            <w:shd w:val="clear" w:color="auto" w:fill="auto"/>
            <w:noWrap/>
            <w:vAlign w:val="bottom"/>
          </w:tcPr>
          <w:p w14:paraId="24C3AE60">
            <w:pPr>
              <w:jc w:val="center"/>
              <w:rPr>
                <w:rFonts w:hint="eastAsia" w:ascii="宋体" w:hAnsi="宋体" w:eastAsia="宋体" w:cs="宋体"/>
                <w:i w:val="0"/>
                <w:iCs w:val="0"/>
                <w:color w:val="auto"/>
                <w:sz w:val="22"/>
                <w:szCs w:val="22"/>
                <w:u w:val="none"/>
              </w:rPr>
            </w:pPr>
          </w:p>
        </w:tc>
        <w:tc>
          <w:tcPr>
            <w:tcW w:w="848" w:type="dxa"/>
            <w:tcBorders>
              <w:top w:val="nil"/>
              <w:left w:val="nil"/>
              <w:bottom w:val="single" w:color="000000" w:sz="8" w:space="0"/>
              <w:right w:val="single" w:color="000000" w:sz="8" w:space="0"/>
            </w:tcBorders>
            <w:shd w:val="clear" w:color="auto" w:fill="auto"/>
            <w:noWrap/>
            <w:vAlign w:val="bottom"/>
          </w:tcPr>
          <w:p w14:paraId="254AB62B">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2500</w:t>
            </w:r>
          </w:p>
        </w:tc>
        <w:tc>
          <w:tcPr>
            <w:tcW w:w="532" w:type="dxa"/>
            <w:tcBorders>
              <w:top w:val="nil"/>
              <w:left w:val="nil"/>
              <w:bottom w:val="single" w:color="000000" w:sz="8" w:space="0"/>
              <w:right w:val="single" w:color="000000" w:sz="8" w:space="0"/>
            </w:tcBorders>
            <w:shd w:val="clear" w:color="auto" w:fill="auto"/>
            <w:noWrap/>
            <w:vAlign w:val="bottom"/>
          </w:tcPr>
          <w:p w14:paraId="168134FB">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1项</w:t>
            </w:r>
          </w:p>
        </w:tc>
        <w:tc>
          <w:tcPr>
            <w:tcW w:w="856" w:type="dxa"/>
            <w:tcBorders>
              <w:top w:val="nil"/>
              <w:left w:val="nil"/>
              <w:bottom w:val="single" w:color="000000" w:sz="8" w:space="0"/>
              <w:right w:val="single" w:color="000000" w:sz="8" w:space="0"/>
            </w:tcBorders>
            <w:shd w:val="clear" w:color="auto" w:fill="auto"/>
            <w:noWrap/>
            <w:vAlign w:val="bottom"/>
          </w:tcPr>
          <w:p w14:paraId="1BD95769">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0744EB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02DA6">
            <w:pPr>
              <w:jc w:val="center"/>
              <w:rPr>
                <w:rFonts w:hint="eastAsia" w:ascii="宋体" w:hAnsi="宋体" w:eastAsia="宋体" w:cs="宋体"/>
                <w:i w:val="0"/>
                <w:iCs w:val="0"/>
                <w:color w:val="auto"/>
                <w:sz w:val="22"/>
                <w:szCs w:val="22"/>
                <w:u w:val="none"/>
              </w:rPr>
            </w:pPr>
          </w:p>
        </w:tc>
      </w:tr>
      <w:tr w14:paraId="4C55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5A89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10" w:type="dxa"/>
            <w:tcBorders>
              <w:top w:val="nil"/>
              <w:left w:val="nil"/>
              <w:bottom w:val="single" w:color="000000" w:sz="8" w:space="0"/>
              <w:right w:val="single" w:color="000000" w:sz="8" w:space="0"/>
            </w:tcBorders>
            <w:shd w:val="clear" w:color="auto" w:fill="auto"/>
            <w:noWrap/>
            <w:vAlign w:val="center"/>
          </w:tcPr>
          <w:p w14:paraId="5E21F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文化墙24M（喷绘）设计</w:t>
            </w:r>
          </w:p>
        </w:tc>
        <w:tc>
          <w:tcPr>
            <w:tcW w:w="769" w:type="dxa"/>
            <w:tcBorders>
              <w:top w:val="nil"/>
              <w:left w:val="nil"/>
              <w:bottom w:val="single" w:color="000000" w:sz="8" w:space="0"/>
              <w:right w:val="single" w:color="000000" w:sz="8" w:space="0"/>
            </w:tcBorders>
            <w:shd w:val="clear" w:color="auto" w:fill="auto"/>
            <w:noWrap/>
            <w:vAlign w:val="center"/>
          </w:tcPr>
          <w:p w14:paraId="20824D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24*1.2</w:t>
            </w:r>
          </w:p>
        </w:tc>
        <w:tc>
          <w:tcPr>
            <w:tcW w:w="848" w:type="dxa"/>
            <w:tcBorders>
              <w:top w:val="nil"/>
              <w:left w:val="nil"/>
              <w:bottom w:val="single" w:color="000000" w:sz="8" w:space="0"/>
              <w:right w:val="single" w:color="000000" w:sz="8" w:space="0"/>
            </w:tcBorders>
            <w:shd w:val="clear" w:color="auto" w:fill="auto"/>
            <w:noWrap/>
            <w:vAlign w:val="center"/>
          </w:tcPr>
          <w:p w14:paraId="31046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778</w:t>
            </w:r>
          </w:p>
        </w:tc>
        <w:tc>
          <w:tcPr>
            <w:tcW w:w="532" w:type="dxa"/>
            <w:tcBorders>
              <w:top w:val="nil"/>
              <w:left w:val="nil"/>
              <w:bottom w:val="single" w:color="000000" w:sz="8" w:space="0"/>
              <w:right w:val="single" w:color="000000" w:sz="8" w:space="0"/>
            </w:tcBorders>
            <w:shd w:val="clear" w:color="auto" w:fill="auto"/>
            <w:noWrap/>
            <w:vAlign w:val="center"/>
          </w:tcPr>
          <w:p w14:paraId="4880D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56" w:type="dxa"/>
            <w:tcBorders>
              <w:top w:val="nil"/>
              <w:left w:val="nil"/>
              <w:bottom w:val="single" w:color="000000" w:sz="8" w:space="0"/>
              <w:right w:val="single" w:color="000000" w:sz="8" w:space="0"/>
            </w:tcBorders>
            <w:shd w:val="clear" w:color="auto" w:fill="auto"/>
            <w:noWrap/>
            <w:vAlign w:val="center"/>
          </w:tcPr>
          <w:p w14:paraId="4B383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1681" w:type="dxa"/>
            <w:tcBorders>
              <w:top w:val="nil"/>
              <w:left w:val="nil"/>
              <w:bottom w:val="single" w:color="000000" w:sz="8" w:space="0"/>
              <w:right w:val="nil"/>
            </w:tcBorders>
            <w:shd w:val="clear" w:color="auto" w:fill="auto"/>
            <w:noWrap/>
            <w:vAlign w:val="center"/>
          </w:tcPr>
          <w:p w14:paraId="161B1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3,342.00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A306C0">
            <w:pPr>
              <w:jc w:val="center"/>
              <w:rPr>
                <w:rFonts w:hint="eastAsia" w:ascii="宋体" w:hAnsi="宋体" w:eastAsia="宋体" w:cs="宋体"/>
                <w:i w:val="0"/>
                <w:iCs w:val="0"/>
                <w:color w:val="auto"/>
                <w:sz w:val="22"/>
                <w:szCs w:val="22"/>
                <w:u w:val="none"/>
              </w:rPr>
            </w:pPr>
          </w:p>
        </w:tc>
      </w:tr>
      <w:tr w14:paraId="1E78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72BC9E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10" w:type="dxa"/>
            <w:tcBorders>
              <w:top w:val="nil"/>
              <w:left w:val="nil"/>
              <w:bottom w:val="single" w:color="000000" w:sz="8" w:space="0"/>
              <w:right w:val="single" w:color="000000" w:sz="8" w:space="0"/>
            </w:tcBorders>
            <w:shd w:val="clear" w:color="auto" w:fill="auto"/>
            <w:noWrap/>
            <w:vAlign w:val="center"/>
          </w:tcPr>
          <w:p w14:paraId="2AA4D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文化墙6M（喷绘）设计</w:t>
            </w:r>
          </w:p>
        </w:tc>
        <w:tc>
          <w:tcPr>
            <w:tcW w:w="769" w:type="dxa"/>
            <w:tcBorders>
              <w:top w:val="nil"/>
              <w:left w:val="nil"/>
              <w:bottom w:val="single" w:color="000000" w:sz="8" w:space="0"/>
              <w:right w:val="single" w:color="000000" w:sz="8" w:space="0"/>
            </w:tcBorders>
            <w:shd w:val="clear" w:color="auto" w:fill="auto"/>
            <w:noWrap/>
            <w:vAlign w:val="center"/>
          </w:tcPr>
          <w:p w14:paraId="18CF9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6*1.2</w:t>
            </w:r>
          </w:p>
        </w:tc>
        <w:tc>
          <w:tcPr>
            <w:tcW w:w="848" w:type="dxa"/>
            <w:tcBorders>
              <w:top w:val="nil"/>
              <w:left w:val="nil"/>
              <w:bottom w:val="single" w:color="000000" w:sz="8" w:space="0"/>
              <w:right w:val="single" w:color="000000" w:sz="8" w:space="0"/>
            </w:tcBorders>
            <w:shd w:val="clear" w:color="auto" w:fill="auto"/>
            <w:noWrap/>
            <w:vAlign w:val="center"/>
          </w:tcPr>
          <w:p w14:paraId="08251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532" w:type="dxa"/>
            <w:tcBorders>
              <w:top w:val="nil"/>
              <w:left w:val="nil"/>
              <w:bottom w:val="single" w:color="000000" w:sz="8" w:space="0"/>
              <w:right w:val="single" w:color="000000" w:sz="8" w:space="0"/>
            </w:tcBorders>
            <w:shd w:val="clear" w:color="auto" w:fill="auto"/>
            <w:noWrap/>
            <w:vAlign w:val="center"/>
          </w:tcPr>
          <w:p w14:paraId="6FD1F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56" w:type="dxa"/>
            <w:tcBorders>
              <w:top w:val="nil"/>
              <w:left w:val="nil"/>
              <w:bottom w:val="single" w:color="000000" w:sz="8" w:space="0"/>
              <w:right w:val="single" w:color="000000" w:sz="8" w:space="0"/>
            </w:tcBorders>
            <w:shd w:val="clear" w:color="auto" w:fill="auto"/>
            <w:noWrap/>
            <w:vAlign w:val="center"/>
          </w:tcPr>
          <w:p w14:paraId="4BB6E4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1681" w:type="dxa"/>
            <w:tcBorders>
              <w:top w:val="nil"/>
              <w:left w:val="nil"/>
              <w:bottom w:val="single" w:color="000000" w:sz="8" w:space="0"/>
              <w:right w:val="nil"/>
            </w:tcBorders>
            <w:shd w:val="clear" w:color="auto" w:fill="auto"/>
            <w:noWrap/>
            <w:vAlign w:val="center"/>
          </w:tcPr>
          <w:p w14:paraId="03D08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805</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277163">
            <w:pPr>
              <w:jc w:val="center"/>
              <w:rPr>
                <w:rFonts w:hint="eastAsia" w:ascii="宋体" w:hAnsi="宋体" w:eastAsia="宋体" w:cs="宋体"/>
                <w:i w:val="0"/>
                <w:iCs w:val="0"/>
                <w:color w:val="auto"/>
                <w:sz w:val="22"/>
                <w:szCs w:val="22"/>
                <w:u w:val="none"/>
              </w:rPr>
            </w:pPr>
          </w:p>
        </w:tc>
      </w:tr>
      <w:tr w14:paraId="0FC2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46B36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10" w:type="dxa"/>
            <w:tcBorders>
              <w:top w:val="nil"/>
              <w:left w:val="nil"/>
              <w:bottom w:val="single" w:color="000000" w:sz="8" w:space="0"/>
              <w:right w:val="single" w:color="000000" w:sz="8" w:space="0"/>
            </w:tcBorders>
            <w:shd w:val="clear" w:color="auto" w:fill="auto"/>
            <w:noWrap/>
            <w:vAlign w:val="center"/>
          </w:tcPr>
          <w:p w14:paraId="11146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文化墙6M（喷绘）设计</w:t>
            </w:r>
          </w:p>
        </w:tc>
        <w:tc>
          <w:tcPr>
            <w:tcW w:w="769" w:type="dxa"/>
            <w:tcBorders>
              <w:top w:val="nil"/>
              <w:left w:val="nil"/>
              <w:bottom w:val="single" w:color="000000" w:sz="8" w:space="0"/>
              <w:right w:val="single" w:color="000000" w:sz="8" w:space="0"/>
            </w:tcBorders>
            <w:shd w:val="clear" w:color="auto" w:fill="auto"/>
            <w:noWrap/>
            <w:vAlign w:val="center"/>
          </w:tcPr>
          <w:p w14:paraId="07D6CD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6*1.2</w:t>
            </w:r>
          </w:p>
        </w:tc>
        <w:tc>
          <w:tcPr>
            <w:tcW w:w="848" w:type="dxa"/>
            <w:tcBorders>
              <w:top w:val="nil"/>
              <w:left w:val="nil"/>
              <w:bottom w:val="single" w:color="000000" w:sz="8" w:space="0"/>
              <w:right w:val="single" w:color="000000" w:sz="8" w:space="0"/>
            </w:tcBorders>
            <w:shd w:val="clear" w:color="auto" w:fill="auto"/>
            <w:noWrap/>
            <w:vAlign w:val="center"/>
          </w:tcPr>
          <w:p w14:paraId="4C94A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532" w:type="dxa"/>
            <w:tcBorders>
              <w:top w:val="nil"/>
              <w:left w:val="nil"/>
              <w:bottom w:val="single" w:color="000000" w:sz="8" w:space="0"/>
              <w:right w:val="single" w:color="000000" w:sz="8" w:space="0"/>
            </w:tcBorders>
            <w:shd w:val="clear" w:color="auto" w:fill="auto"/>
            <w:noWrap/>
            <w:vAlign w:val="center"/>
          </w:tcPr>
          <w:p w14:paraId="3FFA65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56" w:type="dxa"/>
            <w:tcBorders>
              <w:top w:val="nil"/>
              <w:left w:val="nil"/>
              <w:bottom w:val="single" w:color="000000" w:sz="8" w:space="0"/>
              <w:right w:val="single" w:color="000000" w:sz="8" w:space="0"/>
            </w:tcBorders>
            <w:shd w:val="clear" w:color="auto" w:fill="auto"/>
            <w:noWrap/>
            <w:vAlign w:val="center"/>
          </w:tcPr>
          <w:p w14:paraId="161C4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1681" w:type="dxa"/>
            <w:tcBorders>
              <w:top w:val="nil"/>
              <w:left w:val="nil"/>
              <w:bottom w:val="single" w:color="000000" w:sz="8" w:space="0"/>
              <w:right w:val="nil"/>
            </w:tcBorders>
            <w:shd w:val="clear" w:color="auto" w:fill="auto"/>
            <w:noWrap/>
            <w:vAlign w:val="center"/>
          </w:tcPr>
          <w:p w14:paraId="10D61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805</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B91376">
            <w:pPr>
              <w:jc w:val="center"/>
              <w:rPr>
                <w:rFonts w:hint="eastAsia" w:ascii="宋体" w:hAnsi="宋体" w:eastAsia="宋体" w:cs="宋体"/>
                <w:i w:val="0"/>
                <w:iCs w:val="0"/>
                <w:color w:val="auto"/>
                <w:sz w:val="22"/>
                <w:szCs w:val="22"/>
                <w:u w:val="none"/>
              </w:rPr>
            </w:pPr>
          </w:p>
        </w:tc>
      </w:tr>
      <w:tr w14:paraId="1460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 w:type="dxa"/>
            <w:tcBorders>
              <w:top w:val="nil"/>
              <w:left w:val="single" w:color="000000" w:sz="8" w:space="0"/>
              <w:bottom w:val="single" w:color="000000" w:sz="8" w:space="0"/>
              <w:right w:val="single" w:color="000000" w:sz="8" w:space="0"/>
            </w:tcBorders>
            <w:shd w:val="clear" w:color="auto" w:fill="auto"/>
            <w:noWrap/>
            <w:vAlign w:val="center"/>
          </w:tcPr>
          <w:p w14:paraId="2E42E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10" w:type="dxa"/>
            <w:tcBorders>
              <w:top w:val="nil"/>
              <w:left w:val="nil"/>
              <w:bottom w:val="single" w:color="000000" w:sz="8" w:space="0"/>
              <w:right w:val="single" w:color="000000" w:sz="8" w:space="0"/>
            </w:tcBorders>
            <w:shd w:val="clear" w:color="auto" w:fill="auto"/>
            <w:vAlign w:val="center"/>
          </w:tcPr>
          <w:p w14:paraId="2039D8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7"/>
                <w:color w:val="auto"/>
                <w:lang w:val="en-US" w:eastAsia="zh-CN" w:bidi="ar"/>
              </w:rPr>
              <w:t>岗亭、保安厅设计（墙体、地板、内部配置）</w:t>
            </w:r>
          </w:p>
        </w:tc>
        <w:tc>
          <w:tcPr>
            <w:tcW w:w="769" w:type="dxa"/>
            <w:tcBorders>
              <w:top w:val="nil"/>
              <w:left w:val="nil"/>
              <w:bottom w:val="single" w:color="000000" w:sz="8" w:space="0"/>
              <w:right w:val="single" w:color="000000" w:sz="8" w:space="0"/>
            </w:tcBorders>
            <w:shd w:val="clear" w:color="auto" w:fill="auto"/>
            <w:noWrap/>
            <w:vAlign w:val="bottom"/>
          </w:tcPr>
          <w:p w14:paraId="585EAEDE">
            <w:pPr>
              <w:jc w:val="both"/>
              <w:rPr>
                <w:rFonts w:hint="eastAsia" w:ascii="宋体" w:hAnsi="宋体" w:eastAsia="宋体" w:cs="宋体"/>
                <w:i w:val="0"/>
                <w:iCs w:val="0"/>
                <w:color w:val="auto"/>
                <w:sz w:val="24"/>
                <w:szCs w:val="24"/>
                <w:u w:val="none"/>
              </w:rPr>
            </w:pPr>
          </w:p>
        </w:tc>
        <w:tc>
          <w:tcPr>
            <w:tcW w:w="848" w:type="dxa"/>
            <w:tcBorders>
              <w:top w:val="nil"/>
              <w:left w:val="nil"/>
              <w:bottom w:val="single" w:color="000000" w:sz="8" w:space="0"/>
              <w:right w:val="single" w:color="000000" w:sz="8" w:space="0"/>
            </w:tcBorders>
            <w:shd w:val="clear" w:color="auto" w:fill="auto"/>
            <w:noWrap/>
            <w:vAlign w:val="bottom"/>
          </w:tcPr>
          <w:p w14:paraId="0090AB4A">
            <w:pPr>
              <w:jc w:val="both"/>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260524</w:t>
            </w:r>
          </w:p>
        </w:tc>
        <w:tc>
          <w:tcPr>
            <w:tcW w:w="532" w:type="dxa"/>
            <w:tcBorders>
              <w:top w:val="nil"/>
              <w:left w:val="nil"/>
              <w:bottom w:val="single" w:color="000000" w:sz="8" w:space="0"/>
              <w:right w:val="single" w:color="000000" w:sz="8" w:space="0"/>
            </w:tcBorders>
            <w:shd w:val="clear" w:color="auto" w:fill="auto"/>
            <w:noWrap/>
            <w:vAlign w:val="bottom"/>
          </w:tcPr>
          <w:p w14:paraId="262876B1">
            <w:pPr>
              <w:jc w:val="both"/>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856" w:type="dxa"/>
            <w:tcBorders>
              <w:top w:val="nil"/>
              <w:left w:val="nil"/>
              <w:bottom w:val="single" w:color="000000" w:sz="8" w:space="0"/>
              <w:right w:val="single" w:color="000000" w:sz="8" w:space="0"/>
            </w:tcBorders>
            <w:shd w:val="clear" w:color="auto" w:fill="auto"/>
            <w:noWrap/>
            <w:vAlign w:val="bottom"/>
          </w:tcPr>
          <w:p w14:paraId="112821BD">
            <w:pPr>
              <w:jc w:val="both"/>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c>
          <w:tcPr>
            <w:tcW w:w="1681" w:type="dxa"/>
            <w:tcBorders>
              <w:top w:val="nil"/>
              <w:left w:val="nil"/>
              <w:bottom w:val="single" w:color="000000" w:sz="8" w:space="0"/>
              <w:right w:val="nil"/>
            </w:tcBorders>
            <w:shd w:val="clear" w:color="auto" w:fill="auto"/>
            <w:noWrap/>
            <w:vAlign w:val="center"/>
          </w:tcPr>
          <w:p w14:paraId="593D4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260,524.00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ECA26">
            <w:pPr>
              <w:jc w:val="center"/>
              <w:rPr>
                <w:rFonts w:hint="eastAsia" w:ascii="宋体" w:hAnsi="宋体" w:eastAsia="宋体" w:cs="宋体"/>
                <w:i w:val="0"/>
                <w:iCs w:val="0"/>
                <w:color w:val="auto"/>
                <w:sz w:val="22"/>
                <w:szCs w:val="22"/>
                <w:u w:val="none"/>
              </w:rPr>
            </w:pPr>
          </w:p>
        </w:tc>
      </w:tr>
      <w:tr w14:paraId="3A35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9" w:type="dxa"/>
            <w:gridSpan w:val="6"/>
            <w:tcBorders>
              <w:top w:val="nil"/>
              <w:left w:val="single" w:color="000000" w:sz="8" w:space="0"/>
              <w:bottom w:val="single" w:color="000000" w:sz="8" w:space="0"/>
              <w:right w:val="single" w:color="000000" w:sz="8" w:space="0"/>
            </w:tcBorders>
            <w:shd w:val="clear" w:color="auto" w:fill="auto"/>
            <w:noWrap/>
            <w:vAlign w:val="center"/>
          </w:tcPr>
          <w:p w14:paraId="0000A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1" w:type="dxa"/>
            <w:tcBorders>
              <w:top w:val="nil"/>
              <w:left w:val="nil"/>
              <w:bottom w:val="single" w:color="000000" w:sz="8" w:space="0"/>
              <w:right w:val="nil"/>
            </w:tcBorders>
            <w:shd w:val="clear" w:color="auto" w:fill="auto"/>
            <w:noWrap/>
            <w:vAlign w:val="center"/>
          </w:tcPr>
          <w:p w14:paraId="36E9D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4,860,000.00</w:t>
            </w:r>
          </w:p>
        </w:tc>
        <w:tc>
          <w:tcPr>
            <w:tcW w:w="1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043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肆佰捌拾陆万元整</w:t>
            </w:r>
          </w:p>
        </w:tc>
      </w:tr>
    </w:tbl>
    <w:p w14:paraId="5B6CBED1">
      <w:pPr>
        <w:rPr>
          <w:rFonts w:hint="default" w:ascii="宋体" w:hAnsi="宋体" w:eastAsia="宋体" w:cs="宋体"/>
          <w:color w:val="auto"/>
          <w:lang w:val="en-US" w:eastAsia="zh-CN"/>
        </w:rPr>
      </w:pPr>
      <w:r>
        <w:rPr>
          <w:rFonts w:hint="eastAsia" w:ascii="宋体" w:hAnsi="宋体" w:cs="宋体"/>
          <w:color w:val="auto"/>
          <w:lang w:val="en-US" w:eastAsia="zh-CN"/>
        </w:rPr>
        <w:t>注：至少同比例下浮40%。</w:t>
      </w:r>
    </w:p>
    <w:p w14:paraId="159BE281">
      <w:pPr>
        <w:rPr>
          <w:rFonts w:hint="eastAsia" w:ascii="宋体" w:hAnsi="宋体" w:eastAsia="宋体" w:cs="宋体"/>
          <w:color w:val="auto"/>
          <w:sz w:val="28"/>
          <w:szCs w:val="28"/>
        </w:rPr>
      </w:pPr>
      <w:bookmarkStart w:id="0" w:name="_GoBack"/>
      <w:bookmarkEnd w:id="0"/>
      <w:r>
        <w:rPr>
          <w:rFonts w:hint="eastAsia" w:ascii="宋体" w:hAnsi="宋体" w:eastAsia="宋体" w:cs="宋体"/>
          <w:color w:val="auto"/>
          <w:sz w:val="28"/>
          <w:szCs w:val="28"/>
        </w:rPr>
        <w:br w:type="page"/>
      </w:r>
    </w:p>
    <w:p w14:paraId="316FDDCB">
      <w:pPr>
        <w:spacing w:line="36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附件</w:t>
      </w:r>
      <w:r>
        <w:rPr>
          <w:rFonts w:hint="eastAsia" w:ascii="宋体" w:hAnsi="宋体" w:cs="宋体"/>
          <w:color w:val="auto"/>
          <w:sz w:val="28"/>
          <w:szCs w:val="28"/>
          <w:lang w:val="en-US" w:eastAsia="zh-CN"/>
        </w:rPr>
        <w:t>二</w:t>
      </w:r>
    </w:p>
    <w:p w14:paraId="74047688">
      <w:pPr>
        <w:spacing w:line="340" w:lineRule="exact"/>
        <w:rPr>
          <w:rFonts w:hint="eastAsia" w:ascii="宋体" w:hAnsi="宋体" w:eastAsia="宋体" w:cs="宋体"/>
          <w:b/>
          <w:color w:val="auto"/>
          <w:sz w:val="36"/>
          <w:szCs w:val="36"/>
        </w:rPr>
      </w:pPr>
    </w:p>
    <w:p w14:paraId="1CAE8488">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竞争性谈判报价表</w:t>
      </w:r>
    </w:p>
    <w:p w14:paraId="5A97F71F">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（第一次报价）</w:t>
      </w:r>
    </w:p>
    <w:tbl>
      <w:tblPr>
        <w:tblStyle w:val="8"/>
        <w:tblW w:w="8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871"/>
        <w:gridCol w:w="1955"/>
        <w:gridCol w:w="1653"/>
        <w:gridCol w:w="2317"/>
      </w:tblGrid>
      <w:tr w14:paraId="5F25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F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5E6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单位名称</w:t>
            </w:r>
          </w:p>
        </w:tc>
        <w:tc>
          <w:tcPr>
            <w:tcW w:w="19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45AF8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最高限价</w:t>
            </w:r>
          </w:p>
        </w:tc>
        <w:tc>
          <w:tcPr>
            <w:tcW w:w="1653" w:type="dxa"/>
            <w:tcBorders>
              <w:top w:val="single" w:color="000000" w:sz="4" w:space="0"/>
              <w:left w:val="single" w:color="auto" w:sz="4" w:space="0"/>
              <w:bottom w:val="single" w:color="000000" w:sz="4" w:space="0"/>
              <w:right w:val="single" w:color="000000" w:sz="4" w:space="0"/>
            </w:tcBorders>
            <w:shd w:val="clear" w:color="auto" w:fill="auto"/>
            <w:vAlign w:val="center"/>
          </w:tcPr>
          <w:p w14:paraId="08F5DD4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下浮比例</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F9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0D1A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B0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E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89D5E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486万元</w:t>
            </w:r>
          </w:p>
        </w:tc>
        <w:tc>
          <w:tcPr>
            <w:tcW w:w="165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1270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DE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以凉山交投建设有限公司最终取得的结算价为基准，至少下浮40%</w:t>
            </w:r>
          </w:p>
        </w:tc>
      </w:tr>
      <w:tr w14:paraId="7B09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905A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结算时各项设计单价，按此下浮比例，同比例下浮</w:t>
            </w:r>
          </w:p>
        </w:tc>
      </w:tr>
    </w:tbl>
    <w:p w14:paraId="208D3976">
      <w:pPr>
        <w:jc w:val="center"/>
        <w:rPr>
          <w:rFonts w:hint="eastAsia" w:ascii="宋体" w:hAnsi="宋体" w:eastAsia="宋体" w:cs="宋体"/>
          <w:b/>
          <w:color w:val="auto"/>
          <w:sz w:val="36"/>
          <w:szCs w:val="36"/>
        </w:rPr>
      </w:pPr>
    </w:p>
    <w:p w14:paraId="5DC83B9B">
      <w:pPr>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注：</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须</w:t>
      </w:r>
      <w:r>
        <w:rPr>
          <w:rFonts w:hint="eastAsia" w:ascii="宋体" w:hAnsi="宋体" w:cs="宋体"/>
          <w:color w:val="auto"/>
          <w:sz w:val="28"/>
          <w:szCs w:val="28"/>
          <w:lang w:val="en-US" w:eastAsia="zh-CN"/>
        </w:rPr>
        <w:t>安公司要求</w:t>
      </w:r>
      <w:r>
        <w:rPr>
          <w:rFonts w:hint="eastAsia" w:ascii="宋体" w:hAnsi="宋体" w:eastAsia="宋体" w:cs="宋体"/>
          <w:color w:val="auto"/>
          <w:sz w:val="28"/>
          <w:szCs w:val="28"/>
          <w:lang w:val="en-US" w:eastAsia="zh-CN"/>
        </w:rPr>
        <w:t>开具增值税</w:t>
      </w:r>
      <w:r>
        <w:rPr>
          <w:rFonts w:hint="eastAsia" w:ascii="宋体" w:hAnsi="宋体" w:cs="宋体"/>
          <w:color w:val="auto"/>
          <w:sz w:val="28"/>
          <w:szCs w:val="28"/>
          <w:lang w:val="en-US" w:eastAsia="zh-CN"/>
        </w:rPr>
        <w:t>普通发票或</w:t>
      </w:r>
      <w:r>
        <w:rPr>
          <w:rFonts w:hint="eastAsia" w:ascii="宋体" w:hAnsi="宋体" w:eastAsia="宋体" w:cs="宋体"/>
          <w:color w:val="auto"/>
          <w:sz w:val="28"/>
          <w:szCs w:val="28"/>
          <w:lang w:val="en-US" w:eastAsia="zh-CN"/>
        </w:rPr>
        <w:t>专用发票</w:t>
      </w:r>
      <w:r>
        <w:rPr>
          <w:rFonts w:hint="eastAsia" w:ascii="宋体" w:hAnsi="宋体" w:cs="宋体"/>
          <w:color w:val="auto"/>
          <w:sz w:val="28"/>
          <w:szCs w:val="28"/>
          <w:lang w:val="en-US" w:eastAsia="zh-CN"/>
        </w:rPr>
        <w:t>。</w:t>
      </w:r>
    </w:p>
    <w:p w14:paraId="01438B1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2.税率为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w:t>
      </w:r>
    </w:p>
    <w:p w14:paraId="223F3544">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3.该项目为总价包干，已包含税费、运费等所有的费用。</w:t>
      </w:r>
    </w:p>
    <w:p w14:paraId="5220B180">
      <w:pPr>
        <w:numPr>
          <w:ilvl w:val="0"/>
          <w:numId w:val="0"/>
        </w:numPr>
        <w:ind w:leftChars="200"/>
        <w:rPr>
          <w:rFonts w:hint="default" w:ascii="宋体" w:hAnsi="宋体" w:eastAsia="宋体" w:cs="宋体"/>
          <w:b/>
          <w:bCs/>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cs="宋体"/>
          <w:b/>
          <w:bCs/>
          <w:color w:val="auto"/>
          <w:sz w:val="28"/>
          <w:szCs w:val="28"/>
          <w:lang w:val="en-US" w:eastAsia="zh-CN"/>
        </w:rPr>
        <w:t>各单项报价应保留两位小数，含税总价也应保留两位小数。</w:t>
      </w:r>
    </w:p>
    <w:p w14:paraId="43BA4779">
      <w:pPr>
        <w:numPr>
          <w:ilvl w:val="0"/>
          <w:numId w:val="0"/>
        </w:numPr>
        <w:rPr>
          <w:rFonts w:hint="eastAsia" w:ascii="宋体" w:hAnsi="宋体" w:eastAsia="宋体" w:cs="宋体"/>
          <w:color w:val="auto"/>
          <w:sz w:val="28"/>
          <w:szCs w:val="28"/>
          <w:lang w:val="en-US" w:eastAsia="zh-CN"/>
        </w:rPr>
      </w:pPr>
    </w:p>
    <w:p w14:paraId="1D9E02E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投标人：（盖章）</w:t>
      </w:r>
    </w:p>
    <w:p w14:paraId="46ABD9E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w:t>
      </w:r>
      <w:r>
        <w:rPr>
          <w:rFonts w:hint="eastAsia" w:ascii="宋体" w:hAnsi="宋体" w:eastAsia="宋体" w:cs="宋体"/>
          <w:color w:val="auto"/>
          <w:sz w:val="28"/>
          <w:szCs w:val="28"/>
          <w:lang w:val="en-US" w:eastAsia="zh-CN"/>
        </w:rPr>
        <w:t>定代表人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或其</w:t>
      </w:r>
      <w:r>
        <w:rPr>
          <w:rFonts w:hint="eastAsia" w:ascii="宋体" w:hAnsi="宋体" w:eastAsia="宋体" w:cs="宋体"/>
          <w:color w:val="auto"/>
          <w:sz w:val="28"/>
          <w:szCs w:val="28"/>
        </w:rPr>
        <w:t>委托</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代理人）：</w:t>
      </w:r>
    </w:p>
    <w:p w14:paraId="511AE7D5">
      <w:pPr>
        <w:ind w:firstLine="3500" w:firstLineChars="1250"/>
        <w:rPr>
          <w:rFonts w:hint="eastAsia" w:ascii="宋体" w:hAnsi="宋体" w:eastAsia="宋体" w:cs="宋体"/>
          <w:color w:val="auto"/>
          <w:sz w:val="28"/>
          <w:szCs w:val="28"/>
        </w:rPr>
      </w:pPr>
      <w:r>
        <w:rPr>
          <w:rFonts w:hint="eastAsia" w:ascii="宋体" w:hAnsi="宋体" w:eastAsia="宋体" w:cs="宋体"/>
          <w:color w:val="auto"/>
          <w:sz w:val="28"/>
          <w:szCs w:val="28"/>
        </w:rPr>
        <w:t>联系人：</w:t>
      </w:r>
    </w:p>
    <w:p w14:paraId="749AC5F0">
      <w:pPr>
        <w:ind w:firstLine="3500" w:firstLineChars="1250"/>
        <w:jc w:val="left"/>
        <w:rPr>
          <w:rFonts w:hint="eastAsia" w:ascii="宋体" w:hAnsi="宋体" w:eastAsia="宋体" w:cs="宋体"/>
          <w:color w:val="auto"/>
          <w:sz w:val="28"/>
          <w:szCs w:val="28"/>
        </w:rPr>
      </w:pPr>
      <w:r>
        <w:rPr>
          <w:rFonts w:hint="eastAsia" w:ascii="宋体" w:hAnsi="宋体" w:eastAsia="宋体" w:cs="宋体"/>
          <w:color w:val="auto"/>
          <w:sz w:val="28"/>
          <w:szCs w:val="28"/>
        </w:rPr>
        <w:t>电话：</w:t>
      </w:r>
    </w:p>
    <w:p w14:paraId="02FA652C">
      <w:pPr>
        <w:ind w:firstLine="3500" w:firstLineChars="1250"/>
        <w:jc w:val="left"/>
        <w:rPr>
          <w:rFonts w:hint="eastAsia" w:ascii="宋体" w:hAnsi="宋体" w:eastAsia="宋体" w:cs="宋体"/>
          <w:b/>
          <w:color w:val="auto"/>
          <w:sz w:val="36"/>
          <w:szCs w:val="36"/>
        </w:rPr>
      </w:pPr>
      <w:r>
        <w:rPr>
          <w:rFonts w:hint="eastAsia" w:ascii="宋体" w:hAnsi="宋体" w:eastAsia="宋体" w:cs="宋体"/>
          <w:color w:val="auto"/>
          <w:sz w:val="28"/>
          <w:szCs w:val="28"/>
        </w:rPr>
        <w:t>日期：   年   月  日</w:t>
      </w:r>
    </w:p>
    <w:p w14:paraId="5D8BD803">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1231BA0E">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竞争性谈判报价表</w:t>
      </w:r>
    </w:p>
    <w:p w14:paraId="4B4A3760">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cs="宋体"/>
          <w:b/>
          <w:color w:val="auto"/>
          <w:sz w:val="36"/>
          <w:szCs w:val="36"/>
          <w:lang w:val="en-US" w:eastAsia="zh-CN"/>
        </w:rPr>
        <w:t>二</w:t>
      </w:r>
      <w:r>
        <w:rPr>
          <w:rFonts w:hint="eastAsia" w:ascii="宋体" w:hAnsi="宋体" w:eastAsia="宋体" w:cs="宋体"/>
          <w:b/>
          <w:color w:val="auto"/>
          <w:sz w:val="36"/>
          <w:szCs w:val="36"/>
        </w:rPr>
        <w:t>次报价）</w:t>
      </w:r>
    </w:p>
    <w:p w14:paraId="308423FF">
      <w:pPr>
        <w:jc w:val="center"/>
        <w:rPr>
          <w:rFonts w:hint="eastAsia" w:ascii="宋体" w:hAnsi="宋体" w:eastAsia="宋体" w:cs="宋体"/>
          <w:b/>
          <w:color w:val="auto"/>
          <w:sz w:val="36"/>
          <w:szCs w:val="36"/>
        </w:rPr>
      </w:pPr>
    </w:p>
    <w:tbl>
      <w:tblPr>
        <w:tblStyle w:val="8"/>
        <w:tblW w:w="8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871"/>
        <w:gridCol w:w="1955"/>
        <w:gridCol w:w="1653"/>
        <w:gridCol w:w="2317"/>
      </w:tblGrid>
      <w:tr w14:paraId="0249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D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75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单位名称</w:t>
            </w:r>
          </w:p>
        </w:tc>
        <w:tc>
          <w:tcPr>
            <w:tcW w:w="19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6F1EC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最高限价</w:t>
            </w:r>
          </w:p>
        </w:tc>
        <w:tc>
          <w:tcPr>
            <w:tcW w:w="1653" w:type="dxa"/>
            <w:tcBorders>
              <w:top w:val="single" w:color="000000" w:sz="4" w:space="0"/>
              <w:left w:val="single" w:color="auto" w:sz="4" w:space="0"/>
              <w:bottom w:val="single" w:color="000000" w:sz="4" w:space="0"/>
              <w:right w:val="single" w:color="000000" w:sz="4" w:space="0"/>
            </w:tcBorders>
            <w:shd w:val="clear" w:color="auto" w:fill="auto"/>
            <w:vAlign w:val="center"/>
          </w:tcPr>
          <w:p w14:paraId="58917C5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下浮比例</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8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427E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5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46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A374E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486万元</w:t>
            </w:r>
          </w:p>
        </w:tc>
        <w:tc>
          <w:tcPr>
            <w:tcW w:w="165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4AEBC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33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以凉山交投建设有限公司最终取得的结算价为基准，至少下浮40%</w:t>
            </w:r>
          </w:p>
        </w:tc>
      </w:tr>
      <w:tr w14:paraId="0AAB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A43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结算时各项设计单价，按此下浮比例，同比例下浮</w:t>
            </w:r>
          </w:p>
        </w:tc>
      </w:tr>
    </w:tbl>
    <w:p w14:paraId="6EE98303">
      <w:pPr>
        <w:jc w:val="center"/>
        <w:rPr>
          <w:rFonts w:hint="eastAsia" w:ascii="宋体" w:hAnsi="宋体" w:eastAsia="宋体" w:cs="宋体"/>
          <w:b/>
          <w:color w:val="auto"/>
          <w:sz w:val="36"/>
          <w:szCs w:val="36"/>
        </w:rPr>
      </w:pPr>
    </w:p>
    <w:p w14:paraId="2AACBC65">
      <w:pPr>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注：</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须</w:t>
      </w:r>
      <w:r>
        <w:rPr>
          <w:rFonts w:hint="eastAsia" w:ascii="宋体" w:hAnsi="宋体" w:cs="宋体"/>
          <w:color w:val="auto"/>
          <w:sz w:val="28"/>
          <w:szCs w:val="28"/>
          <w:lang w:val="en-US" w:eastAsia="zh-CN"/>
        </w:rPr>
        <w:t>安公司要求</w:t>
      </w:r>
      <w:r>
        <w:rPr>
          <w:rFonts w:hint="eastAsia" w:ascii="宋体" w:hAnsi="宋体" w:eastAsia="宋体" w:cs="宋体"/>
          <w:color w:val="auto"/>
          <w:sz w:val="28"/>
          <w:szCs w:val="28"/>
          <w:lang w:val="en-US" w:eastAsia="zh-CN"/>
        </w:rPr>
        <w:t>开具增值税</w:t>
      </w:r>
      <w:r>
        <w:rPr>
          <w:rFonts w:hint="eastAsia" w:ascii="宋体" w:hAnsi="宋体" w:cs="宋体"/>
          <w:color w:val="auto"/>
          <w:sz w:val="28"/>
          <w:szCs w:val="28"/>
          <w:lang w:val="en-US" w:eastAsia="zh-CN"/>
        </w:rPr>
        <w:t>普通发票或</w:t>
      </w:r>
      <w:r>
        <w:rPr>
          <w:rFonts w:hint="eastAsia" w:ascii="宋体" w:hAnsi="宋体" w:eastAsia="宋体" w:cs="宋体"/>
          <w:color w:val="auto"/>
          <w:sz w:val="28"/>
          <w:szCs w:val="28"/>
          <w:lang w:val="en-US" w:eastAsia="zh-CN"/>
        </w:rPr>
        <w:t>专用发票</w:t>
      </w:r>
      <w:r>
        <w:rPr>
          <w:rFonts w:hint="eastAsia" w:ascii="宋体" w:hAnsi="宋体" w:cs="宋体"/>
          <w:color w:val="auto"/>
          <w:sz w:val="28"/>
          <w:szCs w:val="28"/>
          <w:lang w:val="en-US" w:eastAsia="zh-CN"/>
        </w:rPr>
        <w:t>。</w:t>
      </w:r>
    </w:p>
    <w:p w14:paraId="38803EF8">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2.税率为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w:t>
      </w:r>
    </w:p>
    <w:p w14:paraId="39CB61B7">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3.该项目为总价包干，已包含税费、运费等所有的费用。</w:t>
      </w:r>
    </w:p>
    <w:p w14:paraId="5598383F">
      <w:pPr>
        <w:numPr>
          <w:ilvl w:val="0"/>
          <w:numId w:val="0"/>
        </w:numPr>
        <w:ind w:leftChars="200"/>
        <w:rPr>
          <w:rFonts w:hint="default" w:ascii="宋体" w:hAnsi="宋体" w:eastAsia="宋体" w:cs="宋体"/>
          <w:b/>
          <w:bCs/>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cs="宋体"/>
          <w:b/>
          <w:bCs/>
          <w:color w:val="auto"/>
          <w:sz w:val="28"/>
          <w:szCs w:val="28"/>
          <w:lang w:val="en-US" w:eastAsia="zh-CN"/>
        </w:rPr>
        <w:t>各单项报价应保留两位小数，含税总价也应保留两位小数。</w:t>
      </w:r>
    </w:p>
    <w:p w14:paraId="3A34DF01">
      <w:pPr>
        <w:numPr>
          <w:ilvl w:val="0"/>
          <w:numId w:val="0"/>
        </w:numPr>
        <w:rPr>
          <w:rFonts w:hint="eastAsia" w:ascii="宋体" w:hAnsi="宋体" w:eastAsia="宋体" w:cs="宋体"/>
          <w:color w:val="auto"/>
          <w:sz w:val="28"/>
          <w:szCs w:val="28"/>
          <w:lang w:val="en-US" w:eastAsia="zh-CN"/>
        </w:rPr>
      </w:pPr>
    </w:p>
    <w:p w14:paraId="356407F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投标人：（盖章）</w:t>
      </w:r>
    </w:p>
    <w:p w14:paraId="6A0552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w:t>
      </w:r>
      <w:r>
        <w:rPr>
          <w:rFonts w:hint="eastAsia" w:ascii="宋体" w:hAnsi="宋体" w:eastAsia="宋体" w:cs="宋体"/>
          <w:color w:val="auto"/>
          <w:sz w:val="28"/>
          <w:szCs w:val="28"/>
          <w:lang w:val="en-US" w:eastAsia="zh-CN"/>
        </w:rPr>
        <w:t>定代表人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或其</w:t>
      </w:r>
      <w:r>
        <w:rPr>
          <w:rFonts w:hint="eastAsia" w:ascii="宋体" w:hAnsi="宋体" w:eastAsia="宋体" w:cs="宋体"/>
          <w:color w:val="auto"/>
          <w:sz w:val="28"/>
          <w:szCs w:val="28"/>
        </w:rPr>
        <w:t>委托</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代理人）：</w:t>
      </w:r>
    </w:p>
    <w:p w14:paraId="0CAFB158">
      <w:pPr>
        <w:ind w:firstLine="3500" w:firstLineChars="1250"/>
        <w:rPr>
          <w:rFonts w:hint="eastAsia" w:ascii="宋体" w:hAnsi="宋体" w:eastAsia="宋体" w:cs="宋体"/>
          <w:color w:val="auto"/>
          <w:sz w:val="28"/>
          <w:szCs w:val="28"/>
        </w:rPr>
      </w:pPr>
      <w:r>
        <w:rPr>
          <w:rFonts w:hint="eastAsia" w:ascii="宋体" w:hAnsi="宋体" w:eastAsia="宋体" w:cs="宋体"/>
          <w:color w:val="auto"/>
          <w:sz w:val="28"/>
          <w:szCs w:val="28"/>
        </w:rPr>
        <w:t>联系人：</w:t>
      </w:r>
    </w:p>
    <w:p w14:paraId="614CDA51">
      <w:pPr>
        <w:ind w:firstLine="3500" w:firstLineChars="1250"/>
        <w:jc w:val="left"/>
        <w:rPr>
          <w:rFonts w:hint="eastAsia" w:ascii="宋体" w:hAnsi="宋体" w:eastAsia="宋体" w:cs="宋体"/>
          <w:color w:val="auto"/>
          <w:sz w:val="28"/>
          <w:szCs w:val="28"/>
        </w:rPr>
      </w:pPr>
      <w:r>
        <w:rPr>
          <w:rFonts w:hint="eastAsia" w:ascii="宋体" w:hAnsi="宋体" w:eastAsia="宋体" w:cs="宋体"/>
          <w:color w:val="auto"/>
          <w:sz w:val="28"/>
          <w:szCs w:val="28"/>
        </w:rPr>
        <w:t>电话：</w:t>
      </w:r>
    </w:p>
    <w:p w14:paraId="26A2B35B">
      <w:pPr>
        <w:ind w:firstLine="3500" w:firstLineChars="1250"/>
        <w:jc w:val="left"/>
        <w:rPr>
          <w:rFonts w:hint="eastAsia" w:ascii="宋体" w:hAnsi="宋体" w:eastAsia="宋体" w:cs="宋体"/>
          <w:b/>
          <w:color w:val="auto"/>
          <w:sz w:val="36"/>
          <w:szCs w:val="36"/>
        </w:rPr>
      </w:pPr>
      <w:r>
        <w:rPr>
          <w:rFonts w:hint="eastAsia" w:ascii="宋体" w:hAnsi="宋体" w:eastAsia="宋体" w:cs="宋体"/>
          <w:color w:val="auto"/>
          <w:sz w:val="28"/>
          <w:szCs w:val="28"/>
        </w:rPr>
        <w:t>日期：   年   月  日</w:t>
      </w:r>
    </w:p>
    <w:p w14:paraId="3D623FBE">
      <w:pPr>
        <w:pStyle w:val="2"/>
        <w:rPr>
          <w:rFonts w:hint="eastAsia"/>
          <w:color w:val="auto"/>
        </w:rPr>
      </w:pPr>
    </w:p>
    <w:p w14:paraId="67849E26">
      <w:pPr>
        <w:rPr>
          <w:rFonts w:hint="eastAsia" w:ascii="宋体" w:hAnsi="宋体" w:eastAsia="宋体" w:cs="宋体"/>
          <w:color w:val="auto"/>
        </w:rPr>
      </w:pPr>
    </w:p>
    <w:p w14:paraId="64C13F95">
      <w:pPr>
        <w:pStyle w:val="2"/>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F8D83"/>
    <w:multiLevelType w:val="singleLevel"/>
    <w:tmpl w:val="3B4F8D8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ODEyNTg2ZDI5YTM3OWEyZjM2NWVhOGE0YzU0NWIifQ=="/>
  </w:docVars>
  <w:rsids>
    <w:rsidRoot w:val="00172A27"/>
    <w:rsid w:val="02302E69"/>
    <w:rsid w:val="0408249B"/>
    <w:rsid w:val="045633D0"/>
    <w:rsid w:val="05022EF4"/>
    <w:rsid w:val="08322CB3"/>
    <w:rsid w:val="091740EF"/>
    <w:rsid w:val="0AE46659"/>
    <w:rsid w:val="0B787D1C"/>
    <w:rsid w:val="0C8B3B2C"/>
    <w:rsid w:val="0D08595F"/>
    <w:rsid w:val="0E472595"/>
    <w:rsid w:val="0F9D07EA"/>
    <w:rsid w:val="10435EEA"/>
    <w:rsid w:val="11966160"/>
    <w:rsid w:val="15C54801"/>
    <w:rsid w:val="16356886"/>
    <w:rsid w:val="1AFF5D9D"/>
    <w:rsid w:val="1C711752"/>
    <w:rsid w:val="2062456F"/>
    <w:rsid w:val="20762D7E"/>
    <w:rsid w:val="28233C74"/>
    <w:rsid w:val="28EC3D4C"/>
    <w:rsid w:val="2F2668FB"/>
    <w:rsid w:val="31765CDE"/>
    <w:rsid w:val="33D874D9"/>
    <w:rsid w:val="35DB5982"/>
    <w:rsid w:val="35F82214"/>
    <w:rsid w:val="38785104"/>
    <w:rsid w:val="396A39D6"/>
    <w:rsid w:val="3C7244C0"/>
    <w:rsid w:val="40F362C0"/>
    <w:rsid w:val="42BD4A67"/>
    <w:rsid w:val="4C1E5E48"/>
    <w:rsid w:val="4F5C0C20"/>
    <w:rsid w:val="5040398D"/>
    <w:rsid w:val="524D3177"/>
    <w:rsid w:val="526B716D"/>
    <w:rsid w:val="57F14326"/>
    <w:rsid w:val="5A9115D2"/>
    <w:rsid w:val="5D092032"/>
    <w:rsid w:val="60E92548"/>
    <w:rsid w:val="611932D9"/>
    <w:rsid w:val="61B15702"/>
    <w:rsid w:val="635F7481"/>
    <w:rsid w:val="65957C42"/>
    <w:rsid w:val="65DD1293"/>
    <w:rsid w:val="6BBF25A8"/>
    <w:rsid w:val="6C1B53A0"/>
    <w:rsid w:val="750F34C8"/>
    <w:rsid w:val="769E3900"/>
    <w:rsid w:val="7940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6"/>
    <w:next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Times New Roman"/>
    </w:rPr>
  </w:style>
  <w:style w:type="paragraph" w:customStyle="1" w:styleId="6">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reader-word-s3-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11"/>
    <w:basedOn w:val="10"/>
    <w:qFormat/>
    <w:uiPriority w:val="0"/>
    <w:rPr>
      <w:rFonts w:hint="default" w:ascii="Tahoma" w:hAnsi="Tahoma" w:eastAsia="Tahoma" w:cs="Tahoma"/>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default" w:ascii="Tahoma" w:hAnsi="Tahoma" w:eastAsia="Tahoma" w:cs="Tahoma"/>
      <w:color w:val="000000"/>
      <w:sz w:val="22"/>
      <w:szCs w:val="22"/>
      <w:u w:val="none"/>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4113</Words>
  <Characters>4580</Characters>
  <Lines>0</Lines>
  <Paragraphs>0</Paragraphs>
  <TotalTime>15</TotalTime>
  <ScaleCrop>false</ScaleCrop>
  <LinksUpToDate>false</LinksUpToDate>
  <CharactersWithSpaces>5033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J</cp:lastModifiedBy>
  <cp:lastPrinted>2023-10-08T03:45:00Z</cp:lastPrinted>
  <dcterms:modified xsi:type="dcterms:W3CDTF">2024-06-14T05:15:14Z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DD2612402147462EA343FE7F769C6D74</vt:lpwstr>
  </property>
</Properties>
</file>