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402" w:hanging="402" w:hangingChars="100"/>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越西河流域河道综合治理工程（一期）</w:t>
      </w:r>
    </w:p>
    <w:p>
      <w:pPr>
        <w:spacing w:line="480" w:lineRule="auto"/>
        <w:ind w:left="402" w:hanging="402" w:hangingChars="100"/>
        <w:jc w:val="center"/>
        <w:rPr>
          <w:rFonts w:hint="eastAsia" w:ascii="仿宋" w:hAnsi="仿宋" w:eastAsia="仿宋" w:cs="仿宋"/>
          <w:b/>
          <w:color w:val="auto"/>
          <w:sz w:val="48"/>
          <w:szCs w:val="48"/>
          <w:highlight w:val="none"/>
        </w:rPr>
      </w:pPr>
      <w:r>
        <w:rPr>
          <w:rFonts w:hint="eastAsia" w:ascii="仿宋" w:hAnsi="仿宋" w:eastAsia="仿宋" w:cs="仿宋"/>
          <w:b/>
          <w:color w:val="auto"/>
          <w:sz w:val="40"/>
          <w:szCs w:val="40"/>
          <w:highlight w:val="none"/>
        </w:rPr>
        <w:t>欢乐田园专业分包工程</w:t>
      </w:r>
    </w:p>
    <w:p>
      <w:pPr>
        <w:pStyle w:val="22"/>
        <w:ind w:firstLine="480"/>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sz w:val="84"/>
          <w:szCs w:val="84"/>
          <w:highlight w:val="none"/>
        </w:rPr>
      </w:pPr>
    </w:p>
    <w:p>
      <w:pPr>
        <w:spacing w:line="480" w:lineRule="auto"/>
        <w:jc w:val="center"/>
        <w:rPr>
          <w:rFonts w:hint="eastAsia" w:ascii="仿宋" w:hAnsi="仿宋" w:eastAsia="仿宋" w:cs="仿宋"/>
          <w:color w:val="auto"/>
          <w:sz w:val="84"/>
          <w:szCs w:val="84"/>
          <w:highlight w:val="none"/>
        </w:rPr>
      </w:pPr>
    </w:p>
    <w:p>
      <w:pPr>
        <w:spacing w:line="480" w:lineRule="auto"/>
        <w:jc w:val="center"/>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rPr>
        <w:t>比 选 文 件</w:t>
      </w:r>
    </w:p>
    <w:p>
      <w:pPr>
        <w:spacing w:line="480" w:lineRule="auto"/>
        <w:jc w:val="center"/>
        <w:rPr>
          <w:rFonts w:hint="eastAsia" w:ascii="仿宋" w:hAnsi="仿宋" w:eastAsia="仿宋" w:cs="仿宋"/>
          <w:b/>
          <w:color w:val="auto"/>
          <w:sz w:val="84"/>
          <w:szCs w:val="84"/>
          <w:highlight w:val="none"/>
        </w:rPr>
      </w:pPr>
    </w:p>
    <w:p>
      <w:pPr>
        <w:pStyle w:val="9"/>
        <w:rPr>
          <w:rFonts w:hint="eastAsia" w:ascii="仿宋" w:hAnsi="仿宋" w:eastAsia="仿宋" w:cs="仿宋"/>
          <w:b/>
          <w:color w:val="auto"/>
          <w:sz w:val="84"/>
          <w:szCs w:val="84"/>
          <w:highlight w:val="none"/>
        </w:rPr>
      </w:pPr>
    </w:p>
    <w:p>
      <w:pPr>
        <w:rPr>
          <w:rFonts w:hint="eastAsia" w:ascii="仿宋" w:hAnsi="仿宋" w:eastAsia="仿宋" w:cs="仿宋"/>
          <w:color w:val="auto"/>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比选人：四川金钟冠建设有限公司</w:t>
      </w:r>
    </w:p>
    <w:p>
      <w:pPr>
        <w:pStyle w:val="9"/>
        <w:rPr>
          <w:rFonts w:hint="eastAsia" w:ascii="仿宋" w:hAnsi="仿宋" w:eastAsia="仿宋" w:cs="仿宋"/>
          <w:color w:val="auto"/>
          <w:highlight w:val="none"/>
        </w:rPr>
      </w:pPr>
    </w:p>
    <w:p>
      <w:pPr>
        <w:spacing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2023年</w:t>
      </w:r>
      <w:r>
        <w:rPr>
          <w:rFonts w:hint="eastAsia" w:ascii="仿宋" w:hAnsi="仿宋" w:eastAsia="仿宋" w:cs="仿宋"/>
          <w:b/>
          <w:color w:val="auto"/>
          <w:sz w:val="32"/>
          <w:szCs w:val="32"/>
          <w:highlight w:val="none"/>
          <w:lang w:val="en-US" w:eastAsia="zh-CN"/>
        </w:rPr>
        <w:t>9</w:t>
      </w:r>
      <w:r>
        <w:rPr>
          <w:rFonts w:hint="eastAsia" w:ascii="仿宋" w:hAnsi="仿宋" w:eastAsia="仿宋" w:cs="仿宋"/>
          <w:b/>
          <w:color w:val="auto"/>
          <w:sz w:val="32"/>
          <w:szCs w:val="32"/>
          <w:highlight w:val="none"/>
        </w:rPr>
        <w:t>月</w:t>
      </w:r>
    </w:p>
    <w:p>
      <w:pPr>
        <w:spacing w:line="480" w:lineRule="auto"/>
        <w:jc w:val="center"/>
        <w:rPr>
          <w:rFonts w:hint="eastAsia" w:ascii="仿宋" w:hAnsi="仿宋" w:eastAsia="仿宋" w:cs="仿宋"/>
          <w:b/>
          <w:color w:val="auto"/>
          <w:sz w:val="44"/>
          <w:szCs w:val="44"/>
          <w:highlight w:val="none"/>
        </w:rPr>
      </w:pPr>
    </w:p>
    <w:p>
      <w:pPr>
        <w:pStyle w:val="9"/>
        <w:rPr>
          <w:rFonts w:hint="eastAsia" w:ascii="仿宋" w:hAnsi="仿宋" w:eastAsia="仿宋" w:cs="仿宋"/>
          <w:b/>
          <w:color w:val="auto"/>
          <w:sz w:val="44"/>
          <w:szCs w:val="44"/>
          <w:highlight w:val="none"/>
        </w:rPr>
      </w:pPr>
    </w:p>
    <w:p>
      <w:pPr>
        <w:rPr>
          <w:rFonts w:hint="eastAsia" w:ascii="仿宋" w:hAnsi="仿宋" w:eastAsia="仿宋" w:cs="仿宋"/>
          <w:b/>
          <w:color w:val="auto"/>
          <w:sz w:val="44"/>
          <w:szCs w:val="44"/>
          <w:highlight w:val="none"/>
        </w:rPr>
      </w:pPr>
    </w:p>
    <w:p>
      <w:pPr>
        <w:pStyle w:val="9"/>
        <w:rPr>
          <w:rFonts w:hint="eastAsia" w:ascii="仿宋" w:hAnsi="仿宋" w:eastAsia="仿宋" w:cs="仿宋"/>
          <w:b/>
          <w:color w:val="auto"/>
          <w:sz w:val="44"/>
          <w:szCs w:val="44"/>
          <w:highlight w:val="none"/>
        </w:rPr>
      </w:pPr>
    </w:p>
    <w:p>
      <w:pPr>
        <w:keepNext w:val="0"/>
        <w:keepLines w:val="0"/>
        <w:pageBreakBefore/>
        <w:widowControl w:val="0"/>
        <w:kinsoku/>
        <w:wordWrap/>
        <w:overflowPunct/>
        <w:topLinePunct w:val="0"/>
        <w:autoSpaceDE/>
        <w:autoSpaceDN/>
        <w:bidi w:val="0"/>
        <w:adjustRightInd/>
        <w:snapToGrid/>
        <w:spacing w:line="480" w:lineRule="auto"/>
        <w:jc w:val="center"/>
        <w:textAlignment w:val="auto"/>
        <w:outlineLvl w:val="1"/>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pPr>
        <w:spacing w:line="480" w:lineRule="auto"/>
        <w:jc w:val="center"/>
        <w:rPr>
          <w:rFonts w:hint="eastAsia" w:ascii="仿宋" w:hAnsi="仿宋" w:eastAsia="仿宋" w:cs="仿宋"/>
          <w:color w:val="auto"/>
          <w:sz w:val="44"/>
          <w:szCs w:val="44"/>
          <w:highlight w:val="none"/>
        </w:rPr>
      </w:pPr>
    </w:p>
    <w:p>
      <w:pPr>
        <w:pStyle w:val="16"/>
        <w:tabs>
          <w:tab w:val="left" w:pos="1155"/>
          <w:tab w:val="right" w:leader="dot" w:pos="9174"/>
        </w:tabs>
        <w:spacing w:line="480" w:lineRule="auto"/>
        <w:jc w:val="left"/>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TOC  \* MERGEFORMAT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color w:val="auto"/>
          <w:sz w:val="32"/>
          <w:szCs w:val="32"/>
          <w:highlight w:val="none"/>
        </w:rPr>
        <w:t>第一章 比选公告</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w:t>
      </w:r>
    </w:p>
    <w:p>
      <w:pPr>
        <w:pStyle w:val="16"/>
        <w:tabs>
          <w:tab w:val="left" w:pos="1155"/>
          <w:tab w:val="right" w:leader="dot" w:pos="9174"/>
        </w:tabs>
        <w:spacing w:line="48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"_第一章  投标须知" </w:instrText>
      </w:r>
      <w:r>
        <w:rPr>
          <w:rFonts w:hint="eastAsia" w:ascii="仿宋" w:hAnsi="仿宋" w:eastAsia="仿宋" w:cs="仿宋"/>
          <w:b/>
          <w:color w:val="auto"/>
          <w:sz w:val="32"/>
          <w:szCs w:val="32"/>
          <w:highlight w:val="none"/>
        </w:rPr>
        <w:fldChar w:fldCharType="separate"/>
      </w:r>
      <w:r>
        <w:rPr>
          <w:rFonts w:hint="eastAsia" w:ascii="仿宋" w:hAnsi="仿宋" w:eastAsia="仿宋" w:cs="仿宋"/>
          <w:b/>
          <w:color w:val="auto"/>
          <w:sz w:val="32"/>
          <w:szCs w:val="32"/>
          <w:highlight w:val="none"/>
        </w:rPr>
        <w:t>比选申请</w:t>
      </w:r>
      <w:r>
        <w:rPr>
          <w:rStyle w:val="28"/>
          <w:rFonts w:hint="eastAsia" w:ascii="仿宋" w:hAnsi="仿宋" w:eastAsia="仿宋" w:cs="仿宋"/>
          <w:b/>
          <w:color w:val="auto"/>
          <w:sz w:val="32"/>
          <w:szCs w:val="32"/>
          <w:highlight w:val="none"/>
        </w:rPr>
        <w:t>人须知</w:t>
      </w:r>
      <w:r>
        <w:rPr>
          <w:rFonts w:hint="eastAsia" w:ascii="仿宋" w:hAnsi="仿宋" w:eastAsia="仿宋" w:cs="仿宋"/>
          <w:b/>
          <w:color w:val="auto"/>
          <w:sz w:val="32"/>
          <w:szCs w:val="32"/>
          <w:highlight w:val="none"/>
        </w:rPr>
        <w:fldChar w:fldCharType="end"/>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5</w:t>
      </w:r>
    </w:p>
    <w:p>
      <w:pPr>
        <w:pStyle w:val="16"/>
        <w:tabs>
          <w:tab w:val="right" w:leader="dot" w:pos="9174"/>
        </w:tabs>
        <w:spacing w:line="48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第三章 比选办法</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13</w:t>
      </w:r>
    </w:p>
    <w:p>
      <w:pPr>
        <w:pStyle w:val="16"/>
        <w:tabs>
          <w:tab w:val="right" w:leader="dot" w:pos="9174"/>
        </w:tabs>
        <w:spacing w:line="48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 合同条款</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16</w:t>
      </w:r>
    </w:p>
    <w:p>
      <w:pPr>
        <w:pStyle w:val="16"/>
        <w:tabs>
          <w:tab w:val="right" w:leader="dot" w:pos="9174"/>
        </w:tabs>
        <w:spacing w:line="48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比选申请文件格式</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32</w:t>
      </w:r>
    </w:p>
    <w:p>
      <w:pPr>
        <w:spacing w:line="480" w:lineRule="auto"/>
        <w:jc w:val="left"/>
        <w:rPr>
          <w:rFonts w:hint="eastAsia" w:ascii="仿宋" w:hAnsi="仿宋" w:eastAsia="仿宋" w:cs="仿宋"/>
          <w:color w:val="auto"/>
          <w:highlight w:val="none"/>
        </w:rPr>
      </w:pPr>
    </w:p>
    <w:p>
      <w:pPr>
        <w:pStyle w:val="3"/>
        <w:spacing w:before="0" w:after="0" w:line="480" w:lineRule="auto"/>
        <w:ind w:left="-840" w:leftChars="-300"/>
        <w:jc w:val="left"/>
        <w:rPr>
          <w:rFonts w:hint="eastAsia" w:ascii="仿宋" w:hAnsi="仿宋" w:eastAsia="仿宋" w:cs="仿宋"/>
          <w:color w:val="auto"/>
          <w:sz w:val="22"/>
          <w:szCs w:val="32"/>
          <w:highlight w:val="none"/>
        </w:rPr>
      </w:pPr>
      <w:r>
        <w:rPr>
          <w:rFonts w:hint="eastAsia" w:ascii="仿宋" w:hAnsi="仿宋" w:eastAsia="仿宋" w:cs="仿宋"/>
          <w:bCs w:val="0"/>
          <w:color w:val="auto"/>
          <w:kern w:val="2"/>
          <w:sz w:val="32"/>
          <w:szCs w:val="32"/>
          <w:highlight w:val="none"/>
        </w:rPr>
        <w:fldChar w:fldCharType="end"/>
      </w:r>
      <w:bookmarkStart w:id="0" w:name="_Toc157235899"/>
      <w:bookmarkStart w:id="1" w:name="_Toc187120136"/>
      <w:bookmarkStart w:id="2" w:name="_Toc170621200"/>
      <w:bookmarkStart w:id="3" w:name="_Toc319145201"/>
      <w:bookmarkStart w:id="4" w:name="_Toc170621332"/>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highlight w:val="none"/>
        </w:rPr>
      </w:pPr>
    </w:p>
    <w:p>
      <w:pPr>
        <w:pStyle w:val="9"/>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lang w:val="en-US" w:eastAsia="zh-CN"/>
        </w:rPr>
      </w:pPr>
    </w:p>
    <w:p>
      <w:pPr>
        <w:pStyle w:val="3"/>
        <w:spacing w:before="0" w:after="0" w:line="48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  比选公告</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bookmarkStart w:id="40" w:name="_GoBack"/>
      <w:r>
        <w:rPr>
          <w:rFonts w:hint="eastAsia" w:ascii="仿宋" w:hAnsi="仿宋" w:eastAsia="仿宋" w:cs="仿宋"/>
          <w:color w:val="auto"/>
          <w:szCs w:val="28"/>
          <w:highlight w:val="none"/>
        </w:rPr>
        <w:t>四川金钟冠建设有限公司根据项目建设需要，对越西河流域河道综合治理工程（一期）欢乐田园专业分包工程，通过公开比选方式确定施工单位，现将有关事宜公告如下：</w:t>
      </w:r>
    </w:p>
    <w:p>
      <w:pPr>
        <w:keepNext w:val="0"/>
        <w:keepLines w:val="0"/>
        <w:pageBreakBefore w:val="0"/>
        <w:kinsoku/>
        <w:wordWrap/>
        <w:overflowPunct/>
        <w:topLinePunct w:val="0"/>
        <w:autoSpaceDE/>
        <w:autoSpaceDN/>
        <w:bidi w:val="0"/>
        <w:adjustRightInd/>
        <w:spacing w:line="520" w:lineRule="exact"/>
        <w:ind w:left="0" w:leftChars="0" w:firstLine="562" w:firstLineChars="200"/>
        <w:jc w:val="left"/>
        <w:textAlignment w:val="auto"/>
        <w:rPr>
          <w:rFonts w:hint="eastAsia" w:ascii="仿宋" w:hAnsi="仿宋" w:eastAsia="仿宋" w:cs="仿宋"/>
          <w:color w:val="auto"/>
          <w:szCs w:val="28"/>
          <w:highlight w:val="none"/>
        </w:rPr>
      </w:pPr>
      <w:r>
        <w:rPr>
          <w:rFonts w:hint="eastAsia" w:ascii="仿宋" w:hAnsi="仿宋" w:eastAsia="仿宋" w:cs="仿宋"/>
          <w:b/>
          <w:color w:val="auto"/>
          <w:szCs w:val="28"/>
          <w:highlight w:val="none"/>
        </w:rPr>
        <w:t>一、比选项目情况：</w:t>
      </w:r>
      <w:r>
        <w:rPr>
          <w:rFonts w:hint="eastAsia" w:ascii="仿宋" w:hAnsi="仿宋" w:eastAsia="仿宋" w:cs="仿宋"/>
          <w:color w:val="auto"/>
          <w:szCs w:val="28"/>
          <w:highlight w:val="none"/>
        </w:rPr>
        <w:t xml:space="preserve"> </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b/>
          <w:bCs/>
          <w:color w:val="auto"/>
          <w:szCs w:val="28"/>
          <w:highlight w:val="none"/>
          <w:u w:val="single"/>
        </w:rPr>
      </w:pPr>
      <w:r>
        <w:rPr>
          <w:rFonts w:hint="eastAsia" w:ascii="仿宋" w:hAnsi="仿宋" w:eastAsia="仿宋" w:cs="仿宋"/>
          <w:color w:val="auto"/>
          <w:szCs w:val="28"/>
          <w:highlight w:val="none"/>
        </w:rPr>
        <w:t>1.1项目地点：凉山州</w:t>
      </w:r>
      <w:r>
        <w:rPr>
          <w:rFonts w:hint="eastAsia" w:ascii="仿宋" w:hAnsi="仿宋" w:eastAsia="仿宋" w:cs="仿宋"/>
          <w:color w:val="auto"/>
          <w:szCs w:val="28"/>
          <w:highlight w:val="none"/>
          <w:lang w:val="en-US" w:eastAsia="zh-CN"/>
        </w:rPr>
        <w:t>越西县境内</w:t>
      </w:r>
      <w:r>
        <w:rPr>
          <w:rFonts w:hint="eastAsia" w:ascii="仿宋" w:hAnsi="仿宋" w:eastAsia="仿宋" w:cs="仿宋"/>
          <w:color w:val="auto"/>
          <w:szCs w:val="28"/>
          <w:highlight w:val="none"/>
        </w:rPr>
        <w:t>。</w:t>
      </w:r>
    </w:p>
    <w:p>
      <w:pPr>
        <w:keepNext w:val="0"/>
        <w:keepLines w:val="0"/>
        <w:pageBreakBefore w:val="0"/>
        <w:widowControl/>
        <w:kinsoku/>
        <w:wordWrap/>
        <w:overflowPunct/>
        <w:topLinePunct w:val="0"/>
        <w:autoSpaceDE/>
        <w:autoSpaceDN/>
        <w:bidi w:val="0"/>
        <w:adjustRightInd/>
        <w:spacing w:line="520" w:lineRule="exact"/>
        <w:ind w:left="0" w:leftChars="0" w:firstLine="560" w:firstLineChars="200"/>
        <w:jc w:val="left"/>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1.2项目概况：</w:t>
      </w:r>
      <w:r>
        <w:rPr>
          <w:rFonts w:hint="eastAsia" w:ascii="仿宋" w:hAnsi="仿宋" w:eastAsia="仿宋" w:cs="仿宋"/>
          <w:color w:val="auto"/>
          <w:szCs w:val="28"/>
          <w:highlight w:val="none"/>
          <w:lang w:val="en-US" w:eastAsia="zh-CN"/>
        </w:rPr>
        <w:t>欢乐田园占地面积28.27公顷，全长3.4km，主要工程内容有2处停车区，4处集装箱，10个小品，小火车、儿童乐园，乔木900余株，地被3.7万平方，播种面积18公顷，田间人行步道，河道边自行车道等。</w:t>
      </w:r>
    </w:p>
    <w:p>
      <w:pPr>
        <w:pStyle w:val="42"/>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1.3标段划分及规模：一标段：1-8区</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二标段：9-20区</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比选申请人可自主选择参加全部或部分标段进行比选，每一比选申请人只能中选一个标段</w:t>
      </w:r>
      <w:r>
        <w:rPr>
          <w:rFonts w:hint="eastAsia" w:ascii="仿宋" w:hAnsi="仿宋" w:eastAsia="仿宋" w:cs="仿宋"/>
          <w:color w:val="auto"/>
          <w:szCs w:val="28"/>
          <w:highlight w:val="none"/>
        </w:rPr>
        <w:t>。</w:t>
      </w: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二、比选申请人的资格要求</w:t>
      </w:r>
    </w:p>
    <w:p>
      <w:pPr>
        <w:keepNext w:val="0"/>
        <w:keepLines w:val="0"/>
        <w:pageBreakBefore w:val="0"/>
        <w:widowControl w:val="0"/>
        <w:kinsoku/>
        <w:wordWrap/>
        <w:overflowPunct/>
        <w:topLinePunct w:val="0"/>
        <w:autoSpaceDE/>
        <w:autoSpaceDN/>
        <w:bidi w:val="0"/>
        <w:adjustRightInd/>
        <w:spacing w:line="579"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2.1具备独立法人资格，持有有效营业执照，具有行政主管部门颁发的</w:t>
      </w:r>
      <w:r>
        <w:rPr>
          <w:rFonts w:hint="eastAsia" w:ascii="仿宋" w:hAnsi="仿宋" w:eastAsia="仿宋" w:cs="仿宋"/>
          <w:color w:val="auto"/>
          <w:szCs w:val="28"/>
          <w:highlight w:val="none"/>
          <w:lang w:val="en-US" w:eastAsia="zh-CN"/>
        </w:rPr>
        <w:t>市政公用工程施工总承包三级</w:t>
      </w:r>
      <w:r>
        <w:rPr>
          <w:rFonts w:hint="eastAsia" w:ascii="仿宋" w:hAnsi="仿宋" w:eastAsia="仿宋" w:cs="仿宋"/>
          <w:color w:val="auto"/>
          <w:szCs w:val="28"/>
          <w:highlight w:val="none"/>
        </w:rPr>
        <w:t>及以上资质或造林营林施工叁级及以上资质；具有有效的《安全生产许可证》。</w:t>
      </w:r>
    </w:p>
    <w:p>
      <w:pPr>
        <w:keepNext w:val="0"/>
        <w:keepLines w:val="0"/>
        <w:pageBreakBefore w:val="0"/>
        <w:widowControl w:val="0"/>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本项目人员配备要求：</w:t>
      </w:r>
    </w:p>
    <w:p>
      <w:pPr>
        <w:pStyle w:val="42"/>
        <w:keepNext w:val="0"/>
        <w:keepLines w:val="0"/>
        <w:pageBreakBefore w:val="0"/>
        <w:widowControl w:val="0"/>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项目负责人1人；应是本单位人员，建造师；专业：建筑工程或市政公用工程；级别：二级及以上 ；具有安全生产考核合格证（B级证书）；</w:t>
      </w:r>
    </w:p>
    <w:p>
      <w:pPr>
        <w:pStyle w:val="42"/>
        <w:keepNext w:val="0"/>
        <w:keepLines w:val="0"/>
        <w:pageBreakBefore w:val="0"/>
        <w:widowControl w:val="0"/>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现场配备班组质量人员及专职安全巡视人员（自行承诺）；所有参建工人年龄18-55周岁以下，且按照工期及进度要求</w:t>
      </w:r>
      <w:r>
        <w:rPr>
          <w:rFonts w:hint="eastAsia" w:ascii="仿宋" w:hAnsi="仿宋" w:eastAsia="仿宋" w:cs="仿宋"/>
          <w:color w:val="auto"/>
          <w:szCs w:val="28"/>
          <w:highlight w:val="none"/>
          <w:lang w:val="en-US" w:eastAsia="zh-CN"/>
        </w:rPr>
        <w:t>配备</w:t>
      </w:r>
      <w:r>
        <w:rPr>
          <w:rFonts w:hint="eastAsia" w:ascii="仿宋" w:hAnsi="仿宋" w:eastAsia="仿宋" w:cs="仿宋"/>
          <w:color w:val="auto"/>
          <w:szCs w:val="28"/>
          <w:highlight w:val="none"/>
        </w:rPr>
        <w:t>足够数量的工人（自行承诺）；按统一要求自行购买安保用品及服装（自行承诺）；</w:t>
      </w:r>
    </w:p>
    <w:p>
      <w:pPr>
        <w:keepNext w:val="0"/>
        <w:keepLines w:val="0"/>
        <w:pageBreakBefore w:val="0"/>
        <w:widowControl w:val="0"/>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本次比选不接受联合体，不允许分包。</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信誉要求：</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（1）被州级及以上主管部门取消比选项目所在地的投标资格且处于有效期内，不接受其比选。</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（2）被责令停业，暂扣或吊销执照，或吊销资质证书，不接受其比选。</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（3）进入清算程序，或被宣告破产，或其他丧失履约能力的情形，不接受其比选。</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（4）在国家企业信用信息公示系统（http://www.gsxt.gov.cn/）中被列入严重违法失信企业名单，不接受其比选。</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（5）在“信用中国”网站（http://www.creditchina.gov.cn/）中被列入失信被执行人名单，不接受其比选。</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（6）近三年内，比选申请人或其法定代表人、拟委任的项目负责人无行贿犯罪行为（需提供书面承诺，格式自拟）。</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（7）近三年内，比选申请人和其法定代表人、拟委任的项目负责人在相关主管部门无不良信用记录（需提供书面承诺，格式自拟）。</w:t>
      </w:r>
    </w:p>
    <w:p>
      <w:pPr>
        <w:keepNext w:val="0"/>
        <w:keepLines w:val="0"/>
        <w:pageBreakBefore w:val="0"/>
        <w:widowControl/>
        <w:kinsoku/>
        <w:wordWrap/>
        <w:overflowPunct/>
        <w:topLinePunct w:val="0"/>
        <w:autoSpaceDE/>
        <w:autoSpaceDN/>
        <w:bidi w:val="0"/>
        <w:adjustRightInd/>
        <w:spacing w:line="520" w:lineRule="exact"/>
        <w:ind w:left="0" w:leftChars="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7"/>
          <w:szCs w:val="27"/>
          <w:highlight w:val="none"/>
          <w:lang w:bidi="ar"/>
        </w:rPr>
        <w:t>三</w:t>
      </w:r>
      <w:r>
        <w:rPr>
          <w:rFonts w:hint="eastAsia" w:ascii="仿宋" w:hAnsi="仿宋" w:eastAsia="仿宋" w:cs="仿宋"/>
          <w:color w:val="auto"/>
          <w:kern w:val="0"/>
          <w:sz w:val="27"/>
          <w:szCs w:val="27"/>
          <w:highlight w:val="none"/>
          <w:lang w:bidi="ar"/>
        </w:rPr>
        <w:t>、</w:t>
      </w:r>
      <w:r>
        <w:rPr>
          <w:rFonts w:hint="eastAsia" w:ascii="仿宋" w:hAnsi="仿宋" w:eastAsia="仿宋" w:cs="仿宋"/>
          <w:b/>
          <w:color w:val="auto"/>
          <w:szCs w:val="28"/>
          <w:highlight w:val="none"/>
        </w:rPr>
        <w:t>其他要求</w:t>
      </w:r>
      <w:r>
        <w:rPr>
          <w:rFonts w:hint="eastAsia" w:ascii="仿宋" w:hAnsi="仿宋" w:eastAsia="仿宋" w:cs="仿宋"/>
          <w:color w:val="auto"/>
          <w:kern w:val="0"/>
          <w:sz w:val="27"/>
          <w:szCs w:val="27"/>
          <w:highlight w:val="none"/>
          <w:lang w:bidi="ar"/>
        </w:rPr>
        <w:t>：</w:t>
      </w:r>
      <w:r>
        <w:rPr>
          <w:rFonts w:hint="eastAsia" w:ascii="仿宋" w:hAnsi="仿宋" w:eastAsia="仿宋" w:cs="仿宋"/>
          <w:color w:val="auto"/>
          <w:kern w:val="0"/>
          <w:sz w:val="27"/>
          <w:szCs w:val="27"/>
          <w:highlight w:val="none"/>
          <w:lang w:val="en-US" w:eastAsia="zh-CN" w:bidi="ar"/>
        </w:rPr>
        <w:t>/</w:t>
      </w:r>
      <w:r>
        <w:rPr>
          <w:rFonts w:hint="eastAsia" w:ascii="仿宋" w:hAnsi="仿宋" w:eastAsia="仿宋" w:cs="仿宋"/>
          <w:color w:val="auto"/>
          <w:kern w:val="0"/>
          <w:sz w:val="27"/>
          <w:szCs w:val="27"/>
          <w:highlight w:val="none"/>
          <w:lang w:bidi="ar"/>
        </w:rPr>
        <w:t xml:space="preserve">                                     </w:t>
      </w: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四、比选文件的获取</w:t>
      </w:r>
    </w:p>
    <w:p>
      <w:pPr>
        <w:keepNext w:val="0"/>
        <w:keepLines w:val="0"/>
        <w:pageBreakBefore w:val="0"/>
        <w:kinsoku/>
        <w:wordWrap/>
        <w:overflowPunct/>
        <w:topLinePunct w:val="0"/>
        <w:autoSpaceDE/>
        <w:autoSpaceDN/>
        <w:bidi w:val="0"/>
        <w:adjustRightInd/>
        <w:spacing w:line="520" w:lineRule="exact"/>
        <w:ind w:left="0" w:leftChars="0" w:firstLine="806" w:firstLineChars="288"/>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凡有意参加</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者，于</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2023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13</w:t>
      </w:r>
      <w:r>
        <w:rPr>
          <w:rFonts w:hint="eastAsia" w:ascii="仿宋" w:hAnsi="仿宋" w:eastAsia="仿宋" w:cs="仿宋"/>
          <w:color w:val="auto"/>
          <w:sz w:val="28"/>
          <w:szCs w:val="28"/>
          <w:highlight w:val="none"/>
        </w:rPr>
        <w:t>日在凉山彝族自治州国有资产监督管理委员会（网址：</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"http://gzw.lsz.gov.cn/）或凉山州国有交通投资发展集团有限责任公司（网址http:/lsjtjt.cn/）下载比选文件"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http://gzw.lsz.gov.cn/）或凉山州国有交通投资发展集团有限责任公司（网址http://lsjtjt.cn/）下载比选文件</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520" w:lineRule="exact"/>
        <w:ind w:left="0" w:leftChars="0"/>
        <w:jc w:val="left"/>
        <w:textAlignment w:val="auto"/>
        <w:rPr>
          <w:rFonts w:hint="eastAsia" w:ascii="仿宋" w:hAnsi="仿宋" w:eastAsia="仿宋" w:cs="仿宋"/>
          <w:b/>
          <w:color w:val="auto"/>
          <w:szCs w:val="28"/>
          <w:highlight w:val="none"/>
        </w:rPr>
      </w:pPr>
      <w:bookmarkStart w:id="5" w:name="_Toc184635065"/>
      <w:r>
        <w:rPr>
          <w:rFonts w:hint="eastAsia" w:ascii="仿宋" w:hAnsi="仿宋" w:eastAsia="仿宋" w:cs="仿宋"/>
          <w:b/>
          <w:color w:val="auto"/>
          <w:szCs w:val="28"/>
          <w:highlight w:val="none"/>
        </w:rPr>
        <w:t>五、比选</w:t>
      </w:r>
      <w:r>
        <w:rPr>
          <w:rFonts w:hint="eastAsia" w:ascii="仿宋" w:hAnsi="仿宋" w:eastAsia="仿宋" w:cs="仿宋"/>
          <w:b/>
          <w:color w:val="auto"/>
          <w:szCs w:val="28"/>
          <w:highlight w:val="none"/>
          <w:lang w:val="en-US" w:eastAsia="zh-CN"/>
        </w:rPr>
        <w:t>申请</w:t>
      </w:r>
      <w:r>
        <w:rPr>
          <w:rFonts w:hint="eastAsia" w:ascii="仿宋" w:hAnsi="仿宋" w:eastAsia="仿宋" w:cs="仿宋"/>
          <w:b/>
          <w:color w:val="auto"/>
          <w:szCs w:val="28"/>
          <w:highlight w:val="none"/>
        </w:rPr>
        <w:t>文件的递交</w:t>
      </w:r>
      <w:bookmarkEnd w:id="5"/>
      <w:r>
        <w:rPr>
          <w:rFonts w:hint="eastAsia" w:ascii="仿宋" w:hAnsi="仿宋" w:eastAsia="仿宋" w:cs="仿宋"/>
          <w:b/>
          <w:color w:val="auto"/>
          <w:szCs w:val="28"/>
          <w:highlight w:val="none"/>
        </w:rPr>
        <w:t>及相关事宜</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5.1比选申请文件递交的截止时间（比选截止时间，下同）为:</w:t>
      </w:r>
      <w:r>
        <w:rPr>
          <w:rFonts w:hint="eastAsia" w:ascii="仿宋" w:hAnsi="仿宋" w:eastAsia="仿宋" w:cs="仿宋"/>
          <w:color w:val="auto"/>
          <w:szCs w:val="28"/>
          <w:highlight w:val="none"/>
          <w:u w:val="single"/>
        </w:rPr>
        <w:t>2023</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lang w:val="en-US" w:eastAsia="zh-CN"/>
        </w:rPr>
        <w:t>9</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14</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u w:val="single"/>
          <w:lang w:val="en-US" w:eastAsia="zh-CN"/>
        </w:rPr>
        <w:t>9</w:t>
      </w:r>
      <w:r>
        <w:rPr>
          <w:rFonts w:hint="eastAsia" w:ascii="仿宋" w:hAnsi="仿宋" w:eastAsia="仿宋" w:cs="仿宋"/>
          <w:color w:val="auto"/>
          <w:szCs w:val="28"/>
          <w:highlight w:val="none"/>
        </w:rPr>
        <w:t>时</w:t>
      </w:r>
      <w:r>
        <w:rPr>
          <w:rFonts w:hint="eastAsia" w:ascii="仿宋" w:hAnsi="仿宋" w:eastAsia="仿宋" w:cs="仿宋"/>
          <w:color w:val="auto"/>
          <w:szCs w:val="28"/>
          <w:highlight w:val="none"/>
          <w:u w:val="single"/>
          <w:lang w:val="en-US" w:eastAsia="zh-CN"/>
        </w:rPr>
        <w:t>30</w:t>
      </w:r>
      <w:r>
        <w:rPr>
          <w:rFonts w:hint="eastAsia" w:ascii="仿宋" w:hAnsi="仿宋" w:eastAsia="仿宋" w:cs="仿宋"/>
          <w:color w:val="auto"/>
          <w:szCs w:val="28"/>
          <w:highlight w:val="none"/>
        </w:rPr>
        <w:t>分，地点为:凉山州国有交通投资发展集团有限责任公司三楼会议室（西昌市长安东路53号邮政储蓄银行内）。</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5.2 逾期送达的或者未送达指定地点的不按照比选文件要求密封的比选申请文件，比选人将予以拒收。</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5.3比选申请人代表应提供：</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（1）若为委托代理人（限1人）时应当提供：①授权委托书（原件）；②身份证（原件及复印件）。</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rPr>
        <w:t>（2）若为法定代表人时应当提供：①法定代表人身份证明（原件）；</w:t>
      </w:r>
      <w:r>
        <w:rPr>
          <w:rFonts w:hint="eastAsia" w:ascii="仿宋" w:hAnsi="仿宋" w:eastAsia="仿宋" w:cs="仿宋"/>
          <w:color w:val="auto"/>
          <w:szCs w:val="28"/>
          <w:highlight w:val="none"/>
          <w:lang w:val="en-US" w:eastAsia="zh-CN"/>
        </w:rPr>
        <w:t xml:space="preserve">  </w:t>
      </w:r>
    </w:p>
    <w:p>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szCs w:val="28"/>
          <w:highlight w:val="none"/>
        </w:rPr>
        <w:t>②身份证（原件及复印件）。</w:t>
      </w: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六、联系方式</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比选人：四川金钟冠建设有限公司</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  址：西昌市长安东路53号</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w:t>
      </w:r>
      <w:r>
        <w:rPr>
          <w:rFonts w:hint="eastAsia" w:ascii="仿宋" w:hAnsi="仿宋" w:eastAsia="仿宋" w:cs="仿宋"/>
          <w:color w:val="auto"/>
          <w:szCs w:val="28"/>
          <w:highlight w:val="none"/>
          <w:lang w:val="en-US" w:eastAsia="zh-CN"/>
        </w:rPr>
        <w:t>边先生</w:t>
      </w:r>
    </w:p>
    <w:p>
      <w:pPr>
        <w:keepNext w:val="0"/>
        <w:keepLines w:val="0"/>
        <w:pageBreakBefore w:val="0"/>
        <w:kinsoku/>
        <w:wordWrap/>
        <w:overflowPunct/>
        <w:topLinePunct w:val="0"/>
        <w:autoSpaceDE/>
        <w:autoSpaceDN/>
        <w:bidi w:val="0"/>
        <w:adjustRightInd/>
        <w:spacing w:line="520" w:lineRule="exact"/>
        <w:ind w:left="0" w:leftChars="0"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rPr>
        <w:t>联系电话：</w:t>
      </w:r>
      <w:r>
        <w:rPr>
          <w:rFonts w:hint="eastAsia" w:ascii="仿宋" w:hAnsi="仿宋" w:eastAsia="仿宋" w:cs="仿宋"/>
          <w:color w:val="auto"/>
          <w:szCs w:val="28"/>
          <w:highlight w:val="none"/>
          <w:lang w:val="en-US" w:eastAsia="zh-CN"/>
        </w:rPr>
        <w:t xml:space="preserve">18181186307 </w:t>
      </w:r>
    </w:p>
    <w:p>
      <w:pPr>
        <w:pStyle w:val="2"/>
        <w:numPr>
          <w:ilvl w:val="3"/>
          <w:numId w:val="0"/>
        </w:numPr>
        <w:rPr>
          <w:rFonts w:hint="default"/>
          <w:color w:val="auto"/>
          <w:lang w:val="en-US" w:eastAsia="zh-CN"/>
        </w:rPr>
      </w:pPr>
    </w:p>
    <w:p>
      <w:pPr>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代理机构：凉山交投工程规划设计管理有限公司 </w:t>
      </w:r>
    </w:p>
    <w:p>
      <w:pPr>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  址：西昌市长安东路53号</w:t>
      </w:r>
    </w:p>
    <w:p>
      <w:pPr>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联系人：周女士</w:t>
      </w:r>
    </w:p>
    <w:p>
      <w:pPr>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联系电话：18282824477</w:t>
      </w:r>
    </w:p>
    <w:bookmarkEnd w:id="40"/>
    <w:p>
      <w:pPr>
        <w:pStyle w:val="3"/>
        <w:pageBreakBefore/>
        <w:spacing w:before="0" w:after="0" w:line="480" w:lineRule="auto"/>
        <w:jc w:val="center"/>
        <w:rPr>
          <w:rFonts w:hint="eastAsia" w:ascii="仿宋" w:hAnsi="仿宋" w:eastAsia="仿宋" w:cs="仿宋"/>
          <w:b w:val="0"/>
          <w:color w:val="auto"/>
          <w:sz w:val="36"/>
          <w:szCs w:val="36"/>
          <w:highlight w:val="none"/>
        </w:rPr>
      </w:pPr>
      <w:bookmarkStart w:id="6" w:name="_第一章  投标须知"/>
      <w:r>
        <w:rPr>
          <w:rFonts w:hint="eastAsia" w:ascii="仿宋" w:hAnsi="仿宋" w:eastAsia="仿宋" w:cs="仿宋"/>
          <w:b w:val="0"/>
          <w:color w:val="auto"/>
          <w:sz w:val="36"/>
          <w:szCs w:val="36"/>
          <w:highlight w:val="none"/>
        </w:rPr>
        <w:t>第二章  比选申请人须知</w:t>
      </w:r>
      <w:bookmarkEnd w:id="0"/>
      <w:bookmarkEnd w:id="1"/>
      <w:bookmarkEnd w:id="2"/>
      <w:bookmarkEnd w:id="3"/>
      <w:bookmarkEnd w:id="4"/>
    </w:p>
    <w:bookmarkEnd w:id="6"/>
    <w:p>
      <w:pPr>
        <w:keepLines w:val="0"/>
        <w:pageBreakBefore w:val="0"/>
        <w:kinsoku/>
        <w:wordWrap/>
        <w:overflowPunct/>
        <w:topLinePunct w:val="0"/>
        <w:autoSpaceDE/>
        <w:autoSpaceDN/>
        <w:bidi w:val="0"/>
        <w:adjustRightInd/>
        <w:spacing w:line="579" w:lineRule="exact"/>
        <w:ind w:right="0" w:rightChars="0"/>
        <w:jc w:val="left"/>
        <w:textAlignment w:val="auto"/>
        <w:rPr>
          <w:rFonts w:hint="eastAsia" w:ascii="仿宋" w:hAnsi="仿宋" w:eastAsia="仿宋" w:cs="仿宋"/>
          <w:color w:val="auto"/>
          <w:sz w:val="28"/>
          <w:szCs w:val="28"/>
          <w:highlight w:val="none"/>
        </w:rPr>
      </w:pPr>
      <w:bookmarkStart w:id="7" w:name="_Toc170621333"/>
      <w:bookmarkStart w:id="8" w:name="_Toc157235900"/>
      <w:bookmarkStart w:id="9" w:name="_Toc170621201"/>
      <w:r>
        <w:rPr>
          <w:rFonts w:hint="eastAsia" w:ascii="仿宋" w:hAnsi="仿宋" w:eastAsia="仿宋" w:cs="仿宋"/>
          <w:b/>
          <w:bCs/>
          <w:color w:val="auto"/>
          <w:kern w:val="44"/>
          <w:sz w:val="28"/>
          <w:szCs w:val="28"/>
          <w:highlight w:val="none"/>
        </w:rPr>
        <w:t>一、比选项目情况：</w:t>
      </w:r>
      <w:r>
        <w:rPr>
          <w:rFonts w:hint="eastAsia" w:ascii="仿宋" w:hAnsi="仿宋" w:eastAsia="仿宋" w:cs="仿宋"/>
          <w:color w:val="auto"/>
          <w:kern w:val="44"/>
          <w:sz w:val="28"/>
          <w:szCs w:val="28"/>
          <w:highlight w:val="none"/>
        </w:rPr>
        <w:t xml:space="preserve"> </w:t>
      </w:r>
    </w:p>
    <w:p>
      <w:pPr>
        <w:keepLines w:val="0"/>
        <w:pageBreakBefore w:val="0"/>
        <w:kinsoku/>
        <w:wordWrap/>
        <w:overflowPunct/>
        <w:topLinePunct w:val="0"/>
        <w:autoSpaceDE/>
        <w:autoSpaceDN/>
        <w:bidi w:val="0"/>
        <w:adjustRightInd/>
        <w:spacing w:line="579" w:lineRule="exact"/>
        <w:ind w:right="0" w:rightChars="0" w:firstLine="560" w:firstLineChars="20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1.1项目地点：凉山州</w:t>
      </w:r>
      <w:r>
        <w:rPr>
          <w:rFonts w:hint="eastAsia" w:ascii="仿宋" w:hAnsi="仿宋" w:eastAsia="仿宋" w:cs="仿宋"/>
          <w:color w:val="auto"/>
          <w:sz w:val="28"/>
          <w:szCs w:val="28"/>
          <w:highlight w:val="none"/>
          <w:lang w:val="en-US" w:eastAsia="zh-CN"/>
        </w:rPr>
        <w:t>越西县境内</w:t>
      </w:r>
      <w:r>
        <w:rPr>
          <w:rFonts w:hint="eastAsia" w:ascii="仿宋" w:hAnsi="仿宋" w:eastAsia="仿宋" w:cs="仿宋"/>
          <w:color w:val="auto"/>
          <w:sz w:val="28"/>
          <w:szCs w:val="28"/>
          <w:highlight w:val="none"/>
        </w:rPr>
        <w:t>。</w:t>
      </w:r>
    </w:p>
    <w:p>
      <w:pPr>
        <w:keepLines w:val="0"/>
        <w:pageBreakBefore w:val="0"/>
        <w:widowControl/>
        <w:kinsoku/>
        <w:wordWrap/>
        <w:overflowPunct/>
        <w:topLinePunct w:val="0"/>
        <w:autoSpaceDE/>
        <w:autoSpaceDN/>
        <w:bidi w:val="0"/>
        <w:adjustRightInd/>
        <w:spacing w:line="579" w:lineRule="exact"/>
        <w:ind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1.2项目概况：</w:t>
      </w:r>
      <w:r>
        <w:rPr>
          <w:rFonts w:hint="eastAsia" w:ascii="仿宋" w:hAnsi="仿宋" w:eastAsia="仿宋" w:cs="仿宋"/>
          <w:color w:val="auto"/>
          <w:sz w:val="28"/>
          <w:szCs w:val="28"/>
          <w:highlight w:val="none"/>
          <w:lang w:val="en-US" w:eastAsia="zh-CN"/>
        </w:rPr>
        <w:t>欢乐田园占地面积28.27公顷，全长3.4km，主要工程内容有2处停车区，4处集装箱，10个小品，小火车、儿童乐园，乔木900余株，地被3.7万平方，播种面积18公顷，田间人行步道，河道边自行车道等。</w:t>
      </w:r>
    </w:p>
    <w:p>
      <w:pPr>
        <w:pStyle w:val="42"/>
        <w:keepLines w:val="0"/>
        <w:pageBreakBefore w:val="0"/>
        <w:kinsoku/>
        <w:wordWrap/>
        <w:overflowPunct/>
        <w:topLinePunct w:val="0"/>
        <w:autoSpaceDE/>
        <w:autoSpaceDN/>
        <w:bidi w:val="0"/>
        <w:adjustRightInd/>
        <w:spacing w:line="579" w:lineRule="exact"/>
        <w:ind w:left="0" w:leftChars="0" w:firstLine="560" w:firstLineChars="200"/>
        <w:textAlignment w:val="auto"/>
        <w:rPr>
          <w:rFonts w:cs="仿宋_GB2312"/>
          <w:color w:val="auto"/>
          <w:szCs w:val="28"/>
        </w:rPr>
      </w:pPr>
      <w:r>
        <w:rPr>
          <w:rFonts w:hint="eastAsia" w:ascii="仿宋" w:hAnsi="仿宋" w:eastAsia="仿宋" w:cs="仿宋"/>
          <w:color w:val="auto"/>
          <w:sz w:val="28"/>
          <w:szCs w:val="28"/>
          <w:highlight w:val="none"/>
        </w:rPr>
        <w:t>1.3标段划分及规模：</w:t>
      </w:r>
      <w:r>
        <w:rPr>
          <w:rFonts w:hint="eastAsia" w:ascii="仿宋" w:hAnsi="仿宋" w:eastAsia="仿宋" w:cs="仿宋"/>
          <w:color w:val="auto"/>
          <w:szCs w:val="28"/>
          <w:highlight w:val="none"/>
        </w:rPr>
        <w:t>一标段：1-8区</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二标段：9-20区</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比选申请人可自主选择参加全部或部分标段进行比选，每一比选申请人只能中选一个标段</w:t>
      </w:r>
      <w:r>
        <w:rPr>
          <w:rFonts w:hint="eastAsia" w:cs="仿宋_GB2312"/>
          <w:color w:val="auto"/>
          <w:szCs w:val="28"/>
          <w:lang w:val="en-US" w:eastAsia="zh-CN"/>
        </w:rPr>
        <w:t>。</w:t>
      </w:r>
    </w:p>
    <w:p>
      <w:pPr>
        <w:pStyle w:val="4"/>
        <w:keepLines w:val="0"/>
        <w:pageBreakBefore w:val="0"/>
        <w:kinsoku/>
        <w:wordWrap/>
        <w:overflowPunct/>
        <w:topLinePunct w:val="0"/>
        <w:autoSpaceDE/>
        <w:autoSpaceDN/>
        <w:bidi w:val="0"/>
        <w:adjustRightInd/>
        <w:spacing w:line="579" w:lineRule="exact"/>
        <w:ind w:left="0" w:leftChars="0" w:right="0" w:rightChars="0" w:firstLine="0" w:firstLineChars="0"/>
        <w:textAlignment w:val="auto"/>
        <w:rPr>
          <w:rFonts w:hint="eastAsia" w:ascii="仿宋" w:hAnsi="仿宋" w:eastAsia="仿宋" w:cs="仿宋"/>
          <w:b w:val="0"/>
          <w:bCs w:val="0"/>
          <w:color w:val="auto"/>
          <w:kern w:val="44"/>
          <w:sz w:val="28"/>
          <w:szCs w:val="28"/>
          <w:highlight w:val="none"/>
        </w:rPr>
      </w:pPr>
      <w:r>
        <w:rPr>
          <w:rFonts w:hint="eastAsia" w:ascii="仿宋" w:hAnsi="仿宋" w:eastAsia="仿宋" w:cs="仿宋"/>
          <w:color w:val="auto"/>
          <w:kern w:val="44"/>
          <w:sz w:val="28"/>
          <w:szCs w:val="28"/>
          <w:highlight w:val="none"/>
        </w:rPr>
        <w:t>二、比选范围：</w:t>
      </w:r>
      <w:r>
        <w:rPr>
          <w:rFonts w:hint="eastAsia" w:ascii="仿宋" w:hAnsi="仿宋" w:eastAsia="仿宋" w:cs="仿宋"/>
          <w:b w:val="0"/>
          <w:bCs w:val="0"/>
          <w:color w:val="auto"/>
          <w:sz w:val="28"/>
          <w:szCs w:val="28"/>
          <w:highlight w:val="none"/>
        </w:rPr>
        <w:t>详见施工图纸及合同所包含内容，最终以实际施工内容为准。</w:t>
      </w:r>
    </w:p>
    <w:p>
      <w:pPr>
        <w:keepLines w:val="0"/>
        <w:pageBreakBefore w:val="0"/>
        <w:kinsoku/>
        <w:wordWrap/>
        <w:overflowPunct/>
        <w:topLinePunct w:val="0"/>
        <w:autoSpaceDE/>
        <w:autoSpaceDN/>
        <w:bidi w:val="0"/>
        <w:adjustRightInd/>
        <w:spacing w:line="579" w:lineRule="exact"/>
        <w:ind w:right="0" w:rightChars="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
          <w:bCs/>
          <w:color w:val="auto"/>
          <w:kern w:val="44"/>
          <w:sz w:val="28"/>
          <w:szCs w:val="28"/>
          <w:highlight w:val="none"/>
        </w:rPr>
        <w:t>三、计划工期：</w:t>
      </w:r>
      <w:r>
        <w:rPr>
          <w:rFonts w:hint="eastAsia" w:ascii="仿宋" w:hAnsi="仿宋" w:eastAsia="仿宋" w:cs="仿宋"/>
          <w:bCs/>
          <w:color w:val="auto"/>
          <w:sz w:val="28"/>
          <w:szCs w:val="28"/>
          <w:highlight w:val="none"/>
          <w:lang w:val="en-US" w:eastAsia="zh-CN"/>
        </w:rPr>
        <w:t>按合同要求执行</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具体以项目部要求为准</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w:t>
      </w:r>
    </w:p>
    <w:p>
      <w:pPr>
        <w:keepLines w:val="0"/>
        <w:pageBreakBefore w:val="0"/>
        <w:kinsoku/>
        <w:wordWrap/>
        <w:overflowPunct/>
        <w:topLinePunct w:val="0"/>
        <w:autoSpaceDE/>
        <w:autoSpaceDN/>
        <w:bidi w:val="0"/>
        <w:adjustRightInd/>
        <w:spacing w:line="579" w:lineRule="exact"/>
        <w:ind w:firstLine="562" w:firstLineChars="200"/>
        <w:textAlignment w:val="auto"/>
        <w:rPr>
          <w:rFonts w:eastAsia="仿宋"/>
          <w:color w:val="auto"/>
        </w:rPr>
      </w:pPr>
      <w:r>
        <w:rPr>
          <w:rFonts w:hint="eastAsia" w:ascii="仿宋" w:hAnsi="仿宋" w:eastAsia="仿宋" w:cs="仿宋"/>
          <w:b/>
          <w:color w:val="auto"/>
          <w:sz w:val="28"/>
          <w:szCs w:val="28"/>
        </w:rPr>
        <w:t>特别说明：</w:t>
      </w:r>
      <w:r>
        <w:rPr>
          <w:rFonts w:hint="eastAsia" w:ascii="仿宋" w:hAnsi="仿宋" w:eastAsia="仿宋" w:cs="仿宋"/>
          <w:bCs/>
          <w:color w:val="auto"/>
          <w:sz w:val="28"/>
          <w:szCs w:val="28"/>
        </w:rPr>
        <w:t>中标人应按比选人的的工期进度计划，配备足够数量的工人，若工人数量不能满足施工进度要求，比选人有权要求增加工人数量，若中标人不配合增加，比选人可另行聘请工人，另行聘请的工人工资将从中标人的合同费用中扣除。</w:t>
      </w:r>
    </w:p>
    <w:p>
      <w:pPr>
        <w:pStyle w:val="30"/>
        <w:keepLines w:val="0"/>
        <w:pageBreakBefore w:val="0"/>
        <w:kinsoku/>
        <w:wordWrap/>
        <w:overflowPunct/>
        <w:topLinePunct w:val="0"/>
        <w:autoSpaceDE/>
        <w:autoSpaceDN/>
        <w:bidi w:val="0"/>
        <w:adjustRightInd/>
        <w:spacing w:line="579" w:lineRule="exact"/>
        <w:ind w:right="0" w:rightChars="0" w:firstLine="0" w:firstLineChars="0"/>
        <w:textAlignment w:val="auto"/>
        <w:rPr>
          <w:rFonts w:hint="eastAsia" w:ascii="仿宋" w:hAnsi="仿宋" w:eastAsia="仿宋" w:cs="仿宋"/>
          <w:bCs/>
          <w:color w:val="auto"/>
          <w:sz w:val="28"/>
          <w:szCs w:val="28"/>
        </w:rPr>
      </w:pPr>
      <w:r>
        <w:rPr>
          <w:rFonts w:hint="eastAsia" w:ascii="仿宋" w:hAnsi="仿宋" w:eastAsia="仿宋" w:cs="仿宋"/>
          <w:b/>
          <w:bCs/>
          <w:color w:val="auto"/>
          <w:kern w:val="44"/>
          <w:sz w:val="28"/>
          <w:szCs w:val="28"/>
          <w:highlight w:val="none"/>
        </w:rPr>
        <w:t>四、质量要求：</w:t>
      </w:r>
      <w:r>
        <w:rPr>
          <w:rFonts w:hint="eastAsia" w:ascii="仿宋" w:hAnsi="仿宋" w:eastAsia="仿宋" w:cs="仿宋"/>
          <w:bCs/>
          <w:color w:val="auto"/>
          <w:sz w:val="28"/>
          <w:szCs w:val="28"/>
        </w:rPr>
        <w:t>竣工验收合格率达到100%。</w:t>
      </w:r>
    </w:p>
    <w:p>
      <w:pPr>
        <w:pStyle w:val="30"/>
        <w:keepLines w:val="0"/>
        <w:pageBreakBefore w:val="0"/>
        <w:kinsoku/>
        <w:wordWrap/>
        <w:overflowPunct/>
        <w:topLinePunct w:val="0"/>
        <w:autoSpaceDE/>
        <w:autoSpaceDN/>
        <w:bidi w:val="0"/>
        <w:adjustRightInd/>
        <w:spacing w:line="579" w:lineRule="exact"/>
        <w:ind w:right="0" w:righ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（1）执行比选人签发的施工设计文件、作业指导书、国家现行各种工程质量相关行业标准及验收规范以及本比选文件的要求。</w:t>
      </w:r>
    </w:p>
    <w:p>
      <w:pPr>
        <w:pStyle w:val="30"/>
        <w:keepLines w:val="0"/>
        <w:pageBreakBefore w:val="0"/>
        <w:kinsoku/>
        <w:wordWrap/>
        <w:overflowPunct/>
        <w:topLinePunct w:val="0"/>
        <w:autoSpaceDE/>
        <w:autoSpaceDN/>
        <w:bidi w:val="0"/>
        <w:adjustRightInd/>
        <w:spacing w:line="579" w:lineRule="exact"/>
        <w:ind w:right="0" w:righ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工程质量必须满足业主、监理及比选单位的要求，符合本工程施工图设计及规范要求。中标单位必须配备技术负责人、技术人员，所有工序必须经比选单位及监理工程师检查验收合格后方可进行下道工序施工。虽然比选单位质检人员对工程施工进行监督管理，但并不免除中标单位的任何质量责任。</w:t>
      </w:r>
    </w:p>
    <w:p>
      <w:pPr>
        <w:pStyle w:val="30"/>
        <w:keepLines w:val="0"/>
        <w:pageBreakBefore w:val="0"/>
        <w:kinsoku/>
        <w:wordWrap/>
        <w:overflowPunct/>
        <w:topLinePunct w:val="0"/>
        <w:autoSpaceDE/>
        <w:autoSpaceDN/>
        <w:bidi w:val="0"/>
        <w:adjustRightInd/>
        <w:spacing w:line="579" w:lineRule="exact"/>
        <w:ind w:right="0" w:righ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（3）比选单位对工程质量实行一票否决权，技术资料不全或工程质量达不到标准的，不予计价。因中标单位责任造成工程质量不合格而发生的返工费用及造成的工期延误及由此增加的费用均由中标单位承担。</w:t>
      </w:r>
    </w:p>
    <w:p>
      <w:pPr>
        <w:keepLines w:val="0"/>
        <w:pageBreakBefore w:val="0"/>
        <w:kinsoku/>
        <w:wordWrap/>
        <w:overflowPunct/>
        <w:topLinePunct w:val="0"/>
        <w:autoSpaceDE/>
        <w:autoSpaceDN/>
        <w:bidi w:val="0"/>
        <w:adjustRightInd/>
        <w:snapToGrid w:val="0"/>
        <w:spacing w:line="579" w:lineRule="exact"/>
        <w:ind w:firstLine="560" w:firstLineChars="200"/>
        <w:jc w:val="left"/>
        <w:textAlignment w:val="auto"/>
        <w:rPr>
          <w:rFonts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4</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安全文明施工要求：中标人应遵守国家法律规范和工程所在地安全生产、劳动安全、环境卫生、环保、施工现场管理等安全文明生产的规定，采取一切安全文明及环保措施，并承担费用。自觉接受主管部门的监督检查。</w:t>
      </w:r>
    </w:p>
    <w:p>
      <w:pPr>
        <w:keepLines w:val="0"/>
        <w:pageBreakBefore w:val="0"/>
        <w:kinsoku/>
        <w:wordWrap/>
        <w:overflowPunct/>
        <w:topLinePunct w:val="0"/>
        <w:autoSpaceDE/>
        <w:autoSpaceDN/>
        <w:bidi w:val="0"/>
        <w:adjustRightInd/>
        <w:snapToGrid w:val="0"/>
        <w:spacing w:line="579" w:lineRule="exact"/>
        <w:ind w:firstLine="565" w:firstLineChars="202"/>
        <w:jc w:val="left"/>
        <w:textAlignment w:val="auto"/>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（1）确保施工现场达到标准化施工的标准。</w:t>
      </w:r>
    </w:p>
    <w:p>
      <w:pPr>
        <w:keepNext w:val="0"/>
        <w:keepLines w:val="0"/>
        <w:pageBreakBefore w:val="0"/>
        <w:widowControl w:val="0"/>
        <w:kinsoku/>
        <w:wordWrap/>
        <w:overflowPunct/>
        <w:topLinePunct w:val="0"/>
        <w:autoSpaceDE/>
        <w:autoSpaceDN/>
        <w:bidi w:val="0"/>
        <w:adjustRightInd/>
        <w:snapToGrid w:val="0"/>
        <w:spacing w:line="579" w:lineRule="exact"/>
        <w:ind w:firstLine="565" w:firstLineChars="202"/>
        <w:jc w:val="left"/>
        <w:textAlignment w:val="auto"/>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（2）杜绝死亡、重伤、火灾、设备损坏等重大事故；事故轻伤率控制在千分之一以下。</w:t>
      </w:r>
    </w:p>
    <w:p>
      <w:pPr>
        <w:keepNext w:val="0"/>
        <w:keepLines w:val="0"/>
        <w:pageBreakBefore w:val="0"/>
        <w:widowControl w:val="0"/>
        <w:kinsoku/>
        <w:wordWrap/>
        <w:overflowPunct/>
        <w:topLinePunct w:val="0"/>
        <w:autoSpaceDE/>
        <w:autoSpaceDN/>
        <w:bidi w:val="0"/>
        <w:adjustRightInd/>
        <w:spacing w:line="579" w:lineRule="exact"/>
        <w:ind w:right="0" w:right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kern w:val="44"/>
          <w:sz w:val="28"/>
          <w:szCs w:val="28"/>
          <w:highlight w:val="none"/>
        </w:rPr>
        <w:t>五、</w:t>
      </w:r>
      <w:r>
        <w:rPr>
          <w:rFonts w:hint="eastAsia" w:ascii="仿宋" w:hAnsi="仿宋" w:eastAsia="仿宋" w:cs="仿宋"/>
          <w:b/>
          <w:bCs/>
          <w:color w:val="auto"/>
          <w:kern w:val="44"/>
          <w:sz w:val="28"/>
          <w:szCs w:val="28"/>
          <w:highlight w:val="none"/>
          <w:lang w:val="en-US" w:eastAsia="zh-CN"/>
        </w:rPr>
        <w:t>工程量</w:t>
      </w:r>
      <w:r>
        <w:rPr>
          <w:rFonts w:hint="eastAsia" w:ascii="仿宋" w:hAnsi="仿宋" w:eastAsia="仿宋" w:cs="仿宋"/>
          <w:b/>
          <w:bCs/>
          <w:color w:val="auto"/>
          <w:kern w:val="44"/>
          <w:sz w:val="28"/>
          <w:szCs w:val="28"/>
          <w:highlight w:val="none"/>
          <w:lang w:eastAsia="zh-CN"/>
        </w:rPr>
        <w:t>清单：</w:t>
      </w:r>
      <w:r>
        <w:rPr>
          <w:rFonts w:hint="eastAsia" w:ascii="仿宋" w:hAnsi="仿宋" w:eastAsia="仿宋" w:cs="仿宋"/>
          <w:b w:val="0"/>
          <w:bCs w:val="0"/>
          <w:color w:val="auto"/>
          <w:sz w:val="28"/>
          <w:szCs w:val="28"/>
          <w:highlight w:val="none"/>
          <w:lang w:val="en-US" w:eastAsia="zh-CN"/>
        </w:rPr>
        <w:t>无</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579" w:lineRule="exact"/>
        <w:ind w:right="0" w:rightChars="0"/>
        <w:textAlignment w:val="auto"/>
        <w:rPr>
          <w:rFonts w:hint="eastAsia" w:ascii="仿宋" w:hAnsi="仿宋" w:eastAsia="仿宋" w:cs="仿宋"/>
          <w:b/>
          <w:bCs/>
          <w:color w:val="auto"/>
          <w:kern w:val="44"/>
          <w:sz w:val="28"/>
          <w:szCs w:val="28"/>
          <w:highlight w:val="none"/>
          <w:lang w:val="en-US" w:eastAsia="zh-CN"/>
        </w:rPr>
      </w:pPr>
      <w:r>
        <w:rPr>
          <w:rFonts w:hint="eastAsia" w:ascii="仿宋" w:hAnsi="仿宋" w:eastAsia="仿宋" w:cs="仿宋"/>
          <w:b/>
          <w:bCs/>
          <w:color w:val="auto"/>
          <w:kern w:val="44"/>
          <w:sz w:val="28"/>
          <w:szCs w:val="28"/>
          <w:highlight w:val="none"/>
        </w:rPr>
        <w:t>六、比选申请人资格要求：</w:t>
      </w:r>
      <w:r>
        <w:rPr>
          <w:rFonts w:hint="eastAsia" w:ascii="仿宋" w:hAnsi="仿宋" w:eastAsia="仿宋" w:cs="仿宋"/>
          <w:b/>
          <w:bCs/>
          <w:color w:val="auto"/>
          <w:kern w:val="44"/>
          <w:sz w:val="28"/>
          <w:szCs w:val="28"/>
          <w:highlight w:val="none"/>
          <w:lang w:val="en-US" w:eastAsia="zh-CN"/>
        </w:rPr>
        <w:t>详见比选公告。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七、比选申请人不得与比选项目相关单位存在下列关联情形：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（1）与比选人存在利害关系且可能影响招标公正性；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（2）与比选项目的其他比选申请人同为一个单位负责人；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（3）与比选项目的其他比选申请人存在控股、管理关系；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（4）法律法规规定的其他情形。</w:t>
      </w:r>
    </w:p>
    <w:bookmarkEnd w:id="7"/>
    <w:bookmarkEnd w:id="8"/>
    <w:bookmarkEnd w:id="9"/>
    <w:p>
      <w:pPr>
        <w:keepNext w:val="0"/>
        <w:keepLines w:val="0"/>
        <w:pageBreakBefore w:val="0"/>
        <w:widowControl w:val="0"/>
        <w:kinsoku/>
        <w:wordWrap/>
        <w:overflowPunct/>
        <w:topLinePunct w:val="0"/>
        <w:autoSpaceDE/>
        <w:autoSpaceDN/>
        <w:bidi w:val="0"/>
        <w:adjustRightInd/>
        <w:snapToGrid/>
        <w:spacing w:line="579" w:lineRule="exact"/>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rPr>
        <w:t>八、比选保证金：</w:t>
      </w:r>
      <w:r>
        <w:rPr>
          <w:rFonts w:hint="eastAsia" w:ascii="仿宋" w:hAnsi="仿宋" w:eastAsia="仿宋" w:cs="仿宋"/>
          <w:color w:val="auto"/>
          <w:sz w:val="28"/>
          <w:szCs w:val="28"/>
          <w:highlight w:val="none"/>
        </w:rPr>
        <w:t>不需缴纳。</w:t>
      </w:r>
      <w:bookmarkStart w:id="10" w:name="_Toc319145206"/>
    </w:p>
    <w:p>
      <w:pPr>
        <w:keepNext w:val="0"/>
        <w:keepLines w:val="0"/>
        <w:pageBreakBefore w:val="0"/>
        <w:widowControl w:val="0"/>
        <w:kinsoku/>
        <w:wordWrap/>
        <w:overflowPunct/>
        <w:topLinePunct w:val="0"/>
        <w:autoSpaceDE/>
        <w:autoSpaceDN/>
        <w:bidi w:val="0"/>
        <w:adjustRightInd/>
        <w:snapToGrid/>
        <w:spacing w:line="579"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九、比选报价说明</w:t>
      </w:r>
      <w:bookmarkEnd w:id="10"/>
      <w:r>
        <w:rPr>
          <w:rFonts w:hint="eastAsia" w:ascii="仿宋" w:hAnsi="仿宋" w:eastAsia="仿宋" w:cs="仿宋"/>
          <w:b/>
          <w:bCs/>
          <w:color w:val="auto"/>
          <w:kern w:val="44"/>
          <w:sz w:val="28"/>
          <w:szCs w:val="28"/>
          <w:highlight w:val="none"/>
        </w:rPr>
        <w:t>与费用的支付</w:t>
      </w:r>
    </w:p>
    <w:p>
      <w:pPr>
        <w:keepNext w:val="0"/>
        <w:keepLines w:val="0"/>
        <w:pageBreakBefore w:val="0"/>
        <w:widowControl w:val="0"/>
        <w:kinsoku/>
        <w:wordWrap/>
        <w:overflowPunct/>
        <w:topLinePunct w:val="0"/>
        <w:autoSpaceDE/>
        <w:autoSpaceDN/>
        <w:bidi w:val="0"/>
        <w:adjustRightInd/>
        <w:spacing w:line="579" w:lineRule="exact"/>
        <w:ind w:left="0" w:leftChars="0" w:right="0" w:firstLine="560" w:firstLineChars="200"/>
        <w:jc w:val="left"/>
        <w:textAlignment w:val="auto"/>
        <w:rPr>
          <w:rFonts w:hint="eastAsia" w:ascii="仿宋" w:hAnsi="仿宋" w:eastAsia="仿宋" w:cs="仿宋"/>
          <w:color w:val="auto"/>
          <w:sz w:val="28"/>
          <w:szCs w:val="28"/>
          <w:highlight w:val="none"/>
          <w:lang w:val="en-US" w:eastAsia="zh-CN"/>
        </w:rPr>
      </w:pPr>
      <w:bookmarkStart w:id="11" w:name="_Toc187120143"/>
      <w:bookmarkStart w:id="12" w:name="_Toc170621337"/>
      <w:bookmarkStart w:id="13" w:name="_Toc157235904"/>
      <w:bookmarkStart w:id="14" w:name="_Toc319145207"/>
      <w:bookmarkStart w:id="15" w:name="_Toc170621205"/>
      <w:r>
        <w:rPr>
          <w:rFonts w:hint="eastAsia" w:ascii="仿宋" w:hAnsi="仿宋" w:eastAsia="仿宋" w:cs="仿宋"/>
          <w:color w:val="auto"/>
          <w:sz w:val="28"/>
          <w:szCs w:val="28"/>
          <w:highlight w:val="none"/>
          <w:lang w:val="en-US" w:eastAsia="zh-CN"/>
        </w:rPr>
        <w:t>9.1欢乐田园专业分包采用下浮报价，申请比选人在甲方与项目发包人最终经审计的结算价的基础上下浮报价。</w:t>
      </w:r>
    </w:p>
    <w:p>
      <w:pPr>
        <w:keepNext w:val="0"/>
        <w:keepLines w:val="0"/>
        <w:pageBreakBefore w:val="0"/>
        <w:widowControl w:val="0"/>
        <w:kinsoku/>
        <w:wordWrap/>
        <w:overflowPunct/>
        <w:topLinePunct w:val="0"/>
        <w:autoSpaceDE/>
        <w:autoSpaceDN/>
        <w:bidi w:val="0"/>
        <w:adjustRightInd/>
        <w:spacing w:line="579" w:lineRule="exact"/>
        <w:ind w:left="0" w:leftChars="0" w:righ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9.2比选申请人投标下浮率不得低于</w:t>
      </w:r>
      <w:r>
        <w:rPr>
          <w:rFonts w:hint="eastAsia" w:ascii="仿宋" w:hAnsi="仿宋" w:eastAsia="仿宋" w:cs="仿宋"/>
          <w:b/>
          <w:bCs/>
          <w:color w:val="auto"/>
          <w:sz w:val="28"/>
          <w:szCs w:val="28"/>
          <w:highlight w:val="none"/>
          <w:u w:val="single"/>
          <w:lang w:val="en-US" w:eastAsia="zh-CN"/>
        </w:rPr>
        <w:t>15%</w:t>
      </w:r>
      <w:r>
        <w:rPr>
          <w:rFonts w:hint="eastAsia" w:ascii="仿宋" w:hAnsi="仿宋" w:eastAsia="仿宋" w:cs="仿宋"/>
          <w:color w:val="auto"/>
          <w:sz w:val="28"/>
          <w:szCs w:val="28"/>
          <w:highlight w:val="none"/>
          <w:lang w:val="en-US" w:eastAsia="zh-CN"/>
        </w:rPr>
        <w:t>，否则视为无效标。</w:t>
      </w:r>
    </w:p>
    <w:p>
      <w:pPr>
        <w:keepNext w:val="0"/>
        <w:keepLines w:val="0"/>
        <w:pageBreakBefore w:val="0"/>
        <w:widowControl w:val="0"/>
        <w:kinsoku/>
        <w:wordWrap/>
        <w:overflowPunct/>
        <w:topLinePunct w:val="0"/>
        <w:autoSpaceDE/>
        <w:autoSpaceDN/>
        <w:bidi w:val="0"/>
        <w:adjustRightInd/>
        <w:spacing w:line="579" w:lineRule="exact"/>
        <w:ind w:left="0" w:leftChars="0" w:righ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 专业分包范围内有询价的，询价相关工作由比选申请人负责，由比选人协助完成相关签盖手续。</w:t>
      </w:r>
    </w:p>
    <w:p>
      <w:pPr>
        <w:keepNext w:val="0"/>
        <w:keepLines w:val="0"/>
        <w:pageBreakBefore w:val="0"/>
        <w:widowControl w:val="0"/>
        <w:kinsoku/>
        <w:wordWrap/>
        <w:overflowPunct/>
        <w:topLinePunct w:val="0"/>
        <w:autoSpaceDE/>
        <w:autoSpaceDN/>
        <w:bidi w:val="0"/>
        <w:adjustRightInd/>
        <w:spacing w:line="579" w:lineRule="exact"/>
        <w:ind w:left="0" w:leftChars="0" w:righ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9.4申请比选人最终结算价=经审计审定的甲方最终实际结算价*（1-乙方下浮率）；</w:t>
      </w:r>
    </w:p>
    <w:p>
      <w:pPr>
        <w:keepNext w:val="0"/>
        <w:keepLines w:val="0"/>
        <w:pageBreakBefore w:val="0"/>
        <w:widowControl w:val="0"/>
        <w:kinsoku/>
        <w:wordWrap/>
        <w:overflowPunct/>
        <w:topLinePunct w:val="0"/>
        <w:autoSpaceDE/>
        <w:autoSpaceDN/>
        <w:bidi w:val="0"/>
        <w:adjustRightInd/>
        <w:spacing w:line="579" w:lineRule="exact"/>
        <w:ind w:left="0" w:leftChars="0" w:righ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9.5在合同执行期间，无论工程量、材料费、人工费、成本或其它工程风险是否变化合同单价均不作调整。</w:t>
      </w:r>
    </w:p>
    <w:p>
      <w:pPr>
        <w:keepNext w:val="0"/>
        <w:keepLines w:val="0"/>
        <w:pageBreakBefore w:val="0"/>
        <w:widowControl w:val="0"/>
        <w:kinsoku/>
        <w:wordWrap/>
        <w:overflowPunct/>
        <w:topLinePunct w:val="0"/>
        <w:autoSpaceDE/>
        <w:autoSpaceDN/>
        <w:bidi w:val="0"/>
        <w:adjustRightInd/>
        <w:spacing w:line="579" w:lineRule="exact"/>
        <w:ind w:left="0" w:leftChars="0" w:righ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9.6下浮报价单价包括但不限于完成施工项目所需人工费、材料费（包含零星材料及辅材）、机械费、综合管理费、合理利润、税金（9%）等所有可能发生的一切费用（包括但不限于施工所需各种材料运输及配合人工费用；人员和机械的进出场费、搭拆费、临时施工道路费、安全文明施工费、环境保护费、人员及设备保险费用等）；包括但不限于因国家法律法规及政策的变化、气候季节、地质水文、市场价格变化、施工环境、工程量增减、外部阻碍以及工序协调等各项风险因素导致的施工停滞窝工费等；乙方应充分考虑本工程施工的风险，风险费用已含在合同单价中，甲方不再承担由于任何风险引起的费用。</w:t>
      </w:r>
    </w:p>
    <w:p>
      <w:pPr>
        <w:keepNext w:val="0"/>
        <w:keepLines w:val="0"/>
        <w:pageBreakBefore w:val="0"/>
        <w:widowControl w:val="0"/>
        <w:kinsoku/>
        <w:wordWrap/>
        <w:overflowPunct/>
        <w:topLinePunct w:val="0"/>
        <w:autoSpaceDE/>
        <w:autoSpaceDN/>
        <w:bidi w:val="0"/>
        <w:adjustRightInd/>
        <w:spacing w:line="579" w:lineRule="exact"/>
        <w:ind w:left="0" w:leftChars="0" w:righ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9.7本项目施工所需的所有材料由比选申请人自行采购，相关价格已包含在清单单价中。</w:t>
      </w:r>
    </w:p>
    <w:p>
      <w:pPr>
        <w:keepNext w:val="0"/>
        <w:keepLines w:val="0"/>
        <w:pageBreakBefore w:val="0"/>
        <w:widowControl w:val="0"/>
        <w:kinsoku/>
        <w:wordWrap/>
        <w:overflowPunct/>
        <w:topLinePunct w:val="0"/>
        <w:autoSpaceDE/>
        <w:autoSpaceDN/>
        <w:bidi w:val="0"/>
        <w:adjustRightInd/>
        <w:spacing w:line="579" w:lineRule="exact"/>
        <w:ind w:firstLine="560" w:firstLineChars="200"/>
        <w:jc w:val="left"/>
        <w:textAlignment w:val="auto"/>
        <w:rPr>
          <w:rFonts w:ascii="仿宋" w:hAnsi="仿宋" w:eastAsia="仿宋" w:cs="仿宋"/>
          <w:b w:val="0"/>
          <w:bCs/>
          <w:color w:val="auto"/>
          <w:szCs w:val="32"/>
        </w:rPr>
      </w:pPr>
      <w:r>
        <w:rPr>
          <w:rFonts w:hint="eastAsia" w:ascii="仿宋" w:hAnsi="仿宋" w:eastAsia="仿宋" w:cs="仿宋"/>
          <w:b w:val="0"/>
          <w:bCs/>
          <w:color w:val="auto"/>
          <w:szCs w:val="32"/>
          <w:lang w:val="en-US" w:eastAsia="zh-CN"/>
        </w:rPr>
        <w:t>9.8</w:t>
      </w:r>
      <w:r>
        <w:rPr>
          <w:rFonts w:hint="eastAsia" w:ascii="仿宋" w:hAnsi="仿宋" w:eastAsia="仿宋" w:cs="仿宋"/>
          <w:b w:val="0"/>
          <w:bCs/>
          <w:color w:val="auto"/>
          <w:szCs w:val="32"/>
        </w:rPr>
        <w:t>合同费用、比选报价</w:t>
      </w:r>
    </w:p>
    <w:p>
      <w:pPr>
        <w:keepNext w:val="0"/>
        <w:keepLines w:val="0"/>
        <w:pageBreakBefore w:val="0"/>
        <w:widowControl w:val="0"/>
        <w:kinsoku/>
        <w:wordWrap/>
        <w:overflowPunct/>
        <w:topLinePunct w:val="0"/>
        <w:autoSpaceDE/>
        <w:autoSpaceDN/>
        <w:bidi w:val="0"/>
        <w:adjustRightInd/>
        <w:spacing w:line="579" w:lineRule="exact"/>
        <w:ind w:firstLine="638" w:firstLineChars="228"/>
        <w:jc w:val="left"/>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9.8.</w:t>
      </w:r>
      <w:r>
        <w:rPr>
          <w:rFonts w:hint="eastAsia" w:ascii="仿宋" w:hAnsi="仿宋" w:eastAsia="仿宋" w:cs="仿宋"/>
          <w:color w:val="auto"/>
          <w:sz w:val="28"/>
          <w:szCs w:val="28"/>
        </w:rPr>
        <w:t>1比选申请人的比选报价如中标后，即为合同费用（即合同价）。为完成本项目所有工作的最终价,负责</w:t>
      </w:r>
      <w:r>
        <w:rPr>
          <w:rFonts w:hint="eastAsia" w:ascii="仿宋" w:hAnsi="仿宋" w:eastAsia="仿宋" w:cs="仿宋"/>
          <w:bCs/>
          <w:color w:val="auto"/>
          <w:sz w:val="28"/>
          <w:szCs w:val="28"/>
        </w:rPr>
        <w:t>完成该项目工作所需的全部费用。</w:t>
      </w:r>
    </w:p>
    <w:p>
      <w:pPr>
        <w:pStyle w:val="9"/>
        <w:keepNext w:val="0"/>
        <w:keepLines w:val="0"/>
        <w:pageBreakBefore w:val="0"/>
        <w:widowControl w:val="0"/>
        <w:kinsoku/>
        <w:wordWrap/>
        <w:overflowPunct/>
        <w:topLinePunct w:val="0"/>
        <w:autoSpaceDE/>
        <w:autoSpaceDN/>
        <w:bidi w:val="0"/>
        <w:adjustRightInd/>
        <w:spacing w:after="0" w:line="579" w:lineRule="exact"/>
        <w:ind w:firstLine="560" w:firstLineChars="200"/>
        <w:textAlignment w:val="auto"/>
        <w:rPr>
          <w:rFonts w:eastAsia="仿宋"/>
          <w:color w:val="auto"/>
        </w:rPr>
      </w:pPr>
      <w:r>
        <w:rPr>
          <w:rFonts w:hint="eastAsia" w:ascii="仿宋" w:hAnsi="仿宋" w:eastAsia="仿宋" w:cs="仿宋"/>
          <w:bCs/>
          <w:color w:val="auto"/>
          <w:sz w:val="28"/>
          <w:szCs w:val="28"/>
          <w:lang w:val="en-US" w:eastAsia="zh-CN"/>
        </w:rPr>
        <w:t>9.8.</w:t>
      </w:r>
      <w:r>
        <w:rPr>
          <w:rFonts w:hint="eastAsia" w:ascii="仿宋" w:hAnsi="仿宋" w:eastAsia="仿宋" w:cs="仿宋"/>
          <w:bCs/>
          <w:color w:val="auto"/>
          <w:sz w:val="28"/>
          <w:szCs w:val="28"/>
        </w:rPr>
        <w:t>2</w:t>
      </w:r>
      <w:r>
        <w:rPr>
          <w:rFonts w:hint="eastAsia" w:ascii="仿宋" w:hAnsi="仿宋" w:eastAsia="仿宋" w:cs="仿宋"/>
          <w:color w:val="auto"/>
          <w:sz w:val="28"/>
          <w:szCs w:val="28"/>
        </w:rPr>
        <w:t>比选代理服务费：每标段比选代理服务费</w:t>
      </w:r>
      <w:r>
        <w:rPr>
          <w:rFonts w:hint="eastAsia" w:ascii="仿宋" w:hAnsi="仿宋" w:eastAsia="仿宋" w:cs="仿宋"/>
          <w:color w:val="auto"/>
          <w:sz w:val="28"/>
          <w:szCs w:val="28"/>
          <w:u w:val="single"/>
        </w:rPr>
        <w:t>30000.00</w:t>
      </w:r>
      <w:r>
        <w:rPr>
          <w:rFonts w:hint="eastAsia" w:ascii="仿宋" w:hAnsi="仿宋" w:eastAsia="仿宋" w:cs="仿宋"/>
          <w:color w:val="auto"/>
          <w:sz w:val="28"/>
          <w:szCs w:val="28"/>
        </w:rPr>
        <w:t>元（大写叁万元整），由中标人支付。</w:t>
      </w:r>
    </w:p>
    <w:p>
      <w:pPr>
        <w:keepNext w:val="0"/>
        <w:keepLines w:val="0"/>
        <w:pageBreakBefore w:val="0"/>
        <w:widowControl w:val="0"/>
        <w:kinsoku/>
        <w:wordWrap/>
        <w:overflowPunct/>
        <w:topLinePunct w:val="0"/>
        <w:autoSpaceDE/>
        <w:autoSpaceDN/>
        <w:bidi w:val="0"/>
        <w:adjustRightInd/>
        <w:spacing w:line="579" w:lineRule="exact"/>
        <w:ind w:firstLine="560" w:firstLineChars="200"/>
        <w:jc w:val="left"/>
        <w:textAlignment w:val="auto"/>
        <w:rPr>
          <w:rFonts w:ascii="仿宋" w:hAnsi="仿宋" w:eastAsia="仿宋" w:cs="仿宋"/>
          <w:b w:val="0"/>
          <w:bCs/>
          <w:color w:val="auto"/>
          <w:szCs w:val="32"/>
        </w:rPr>
      </w:pPr>
      <w:r>
        <w:rPr>
          <w:rFonts w:hint="eastAsia" w:ascii="仿宋" w:hAnsi="仿宋" w:eastAsia="仿宋" w:cs="仿宋"/>
          <w:b w:val="0"/>
          <w:bCs/>
          <w:color w:val="auto"/>
          <w:szCs w:val="32"/>
          <w:lang w:val="en-US" w:eastAsia="zh-CN"/>
        </w:rPr>
        <w:t>9.9</w:t>
      </w:r>
      <w:r>
        <w:rPr>
          <w:rFonts w:hint="eastAsia" w:ascii="仿宋" w:hAnsi="仿宋" w:eastAsia="仿宋" w:cs="仿宋"/>
          <w:b w:val="0"/>
          <w:bCs/>
          <w:color w:val="auto"/>
          <w:szCs w:val="32"/>
        </w:rPr>
        <w:t>合同费用的支付</w:t>
      </w:r>
    </w:p>
    <w:p>
      <w:pPr>
        <w:pStyle w:val="53"/>
        <w:keepNext w:val="0"/>
        <w:keepLines w:val="0"/>
        <w:pageBreakBefore w:val="0"/>
        <w:widowControl w:val="0"/>
        <w:kinsoku/>
        <w:wordWrap/>
        <w:overflowPunct/>
        <w:topLinePunct w:val="0"/>
        <w:autoSpaceDE/>
        <w:autoSpaceDN/>
        <w:bidi w:val="0"/>
        <w:adjustRightInd/>
        <w:spacing w:line="579" w:lineRule="exact"/>
        <w:ind w:firstLine="560" w:firstLineChars="200"/>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9.9.</w:t>
      </w: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 xml:space="preserve"> </w:t>
      </w:r>
      <w:r>
        <w:rPr>
          <w:rFonts w:ascii="仿宋" w:hAnsi="仿宋" w:eastAsia="仿宋" w:cs="仿宋"/>
          <w:color w:val="auto"/>
          <w:sz w:val="28"/>
          <w:szCs w:val="28"/>
        </w:rPr>
        <w:t>预付款：</w:t>
      </w:r>
      <w:r>
        <w:rPr>
          <w:rFonts w:ascii="仿宋" w:hAnsi="仿宋" w:eastAsia="仿宋" w:cs="仿宋"/>
          <w:color w:val="auto"/>
          <w:sz w:val="28"/>
          <w:szCs w:val="28"/>
          <w:u w:val="single"/>
        </w:rPr>
        <w:t>本项目不设预付款</w:t>
      </w:r>
      <w:r>
        <w:rPr>
          <w:rFonts w:ascii="仿宋" w:hAnsi="仿宋" w:eastAsia="仿宋" w:cs="仿宋"/>
          <w:color w:val="auto"/>
          <w:sz w:val="28"/>
          <w:szCs w:val="28"/>
        </w:rPr>
        <w:t>；</w:t>
      </w:r>
    </w:p>
    <w:p>
      <w:pPr>
        <w:pStyle w:val="53"/>
        <w:keepNext w:val="0"/>
        <w:keepLines w:val="0"/>
        <w:pageBreakBefore w:val="0"/>
        <w:widowControl w:val="0"/>
        <w:kinsoku/>
        <w:wordWrap/>
        <w:overflowPunct/>
        <w:topLinePunct w:val="0"/>
        <w:autoSpaceDE/>
        <w:autoSpaceDN/>
        <w:bidi w:val="0"/>
        <w:adjustRightInd/>
        <w:spacing w:line="579"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9.9.2 </w:t>
      </w:r>
      <w:r>
        <w:rPr>
          <w:rFonts w:ascii="仿宋_GB2312" w:hAnsi="仿宋_GB2312" w:eastAsia="仿宋_GB2312" w:cs="仿宋_GB2312"/>
          <w:color w:val="auto"/>
          <w:sz w:val="28"/>
          <w:szCs w:val="28"/>
        </w:rPr>
        <w:t>进度款拨付（包含变更、签字）：</w:t>
      </w:r>
      <w:r>
        <w:rPr>
          <w:rFonts w:hint="eastAsia" w:ascii="仿宋_GB2312" w:hAnsi="仿宋_GB2312" w:eastAsia="仿宋_GB2312" w:cs="仿宋_GB2312"/>
          <w:color w:val="auto"/>
          <w:sz w:val="28"/>
          <w:szCs w:val="28"/>
          <w:lang w:val="en-US" w:eastAsia="zh-CN"/>
        </w:rPr>
        <w:t>甲方根据比选申请人实际完成工程量计量支付，每期计量</w:t>
      </w:r>
      <w:r>
        <w:rPr>
          <w:rFonts w:ascii="仿宋_GB2312" w:hAnsi="仿宋_GB2312" w:eastAsia="仿宋_GB2312" w:cs="仿宋_GB2312"/>
          <w:color w:val="auto"/>
          <w:sz w:val="28"/>
          <w:szCs w:val="28"/>
        </w:rPr>
        <w:t>支付至当期</w:t>
      </w:r>
      <w:r>
        <w:rPr>
          <w:rFonts w:hint="eastAsia" w:ascii="仿宋_GB2312" w:hAnsi="仿宋_GB2312" w:eastAsia="仿宋_GB2312" w:cs="仿宋_GB2312"/>
          <w:color w:val="auto"/>
          <w:sz w:val="28"/>
          <w:szCs w:val="28"/>
          <w:lang w:val="en-US" w:eastAsia="zh-CN"/>
        </w:rPr>
        <w:t>向项目发包人</w:t>
      </w:r>
      <w:r>
        <w:rPr>
          <w:rFonts w:ascii="仿宋_GB2312" w:hAnsi="仿宋_GB2312" w:eastAsia="仿宋_GB2312" w:cs="仿宋_GB2312"/>
          <w:color w:val="auto"/>
          <w:sz w:val="28"/>
          <w:szCs w:val="28"/>
        </w:rPr>
        <w:t>结算扣除各项应扣款后的应付款金额的</w:t>
      </w:r>
      <w:r>
        <w:rPr>
          <w:rFonts w:ascii="仿宋_GB2312" w:hAnsi="仿宋_GB2312" w:eastAsia="仿宋_GB2312" w:cs="仿宋_GB2312"/>
          <w:color w:val="auto"/>
          <w:sz w:val="28"/>
          <w:szCs w:val="28"/>
          <w:u w:val="single"/>
        </w:rPr>
        <w:t xml:space="preserve">80 </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若因发包人原因工程量清单单价未确定，甲方根据乙方实际完成工程量初步拟定计量价格计量支付，发包人确定单价后按照多退少补原则再进行调整支付</w:t>
      </w:r>
      <w:r>
        <w:rPr>
          <w:rFonts w:hint="eastAsia" w:ascii="仿宋_GB2312" w:hAnsi="仿宋_GB2312" w:eastAsia="仿宋_GB2312" w:cs="仿宋_GB2312"/>
          <w:color w:val="auto"/>
          <w:sz w:val="28"/>
          <w:szCs w:val="28"/>
          <w:lang w:eastAsia="zh-CN"/>
        </w:rPr>
        <w:t>）。</w:t>
      </w:r>
    </w:p>
    <w:p>
      <w:pPr>
        <w:pStyle w:val="53"/>
        <w:keepNext w:val="0"/>
        <w:keepLines w:val="0"/>
        <w:pageBreakBefore w:val="0"/>
        <w:widowControl w:val="0"/>
        <w:kinsoku/>
        <w:wordWrap/>
        <w:overflowPunct/>
        <w:topLinePunct w:val="0"/>
        <w:autoSpaceDE/>
        <w:autoSpaceDN/>
        <w:bidi w:val="0"/>
        <w:adjustRightInd/>
        <w:spacing w:line="579" w:lineRule="exact"/>
        <w:ind w:firstLine="560" w:firstLineChars="200"/>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9.9.</w:t>
      </w: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工程竣工验收合格后，按照</w:t>
      </w:r>
      <w:r>
        <w:rPr>
          <w:rFonts w:hint="eastAsia" w:ascii="仿宋_GB2312" w:hAnsi="仿宋_GB2312" w:eastAsia="仿宋_GB2312" w:cs="仿宋_GB2312"/>
          <w:color w:val="auto"/>
          <w:sz w:val="28"/>
          <w:szCs w:val="28"/>
          <w:lang w:val="en-US" w:eastAsia="zh-CN"/>
        </w:rPr>
        <w:t>实际完成工程量</w:t>
      </w:r>
      <w:r>
        <w:rPr>
          <w:rFonts w:ascii="仿宋_GB2312" w:hAnsi="仿宋_GB2312" w:eastAsia="仿宋_GB2312" w:cs="仿宋_GB2312"/>
          <w:color w:val="auto"/>
          <w:sz w:val="28"/>
          <w:szCs w:val="28"/>
        </w:rPr>
        <w:t>进行结算并支付至扣除各项应扣款后的应付款金额的</w:t>
      </w:r>
      <w:r>
        <w:rPr>
          <w:rFonts w:hint="eastAsia" w:ascii="仿宋_GB2312" w:hAnsi="仿宋_GB2312" w:eastAsia="仿宋_GB2312" w:cs="仿宋_GB2312"/>
          <w:color w:val="auto"/>
          <w:sz w:val="28"/>
          <w:szCs w:val="28"/>
          <w:u w:val="single"/>
          <w:lang w:val="en-US" w:eastAsia="zh-CN"/>
        </w:rPr>
        <w:t>80</w:t>
      </w:r>
      <w:r>
        <w:rPr>
          <w:rFonts w:ascii="仿宋_GB2312" w:hAnsi="仿宋_GB2312" w:eastAsia="仿宋_GB2312" w:cs="仿宋_GB2312"/>
          <w:color w:val="auto"/>
          <w:sz w:val="28"/>
          <w:szCs w:val="28"/>
          <w:u w:val="single"/>
        </w:rPr>
        <w:t xml:space="preserve"> </w:t>
      </w:r>
      <w:r>
        <w:rPr>
          <w:rFonts w:ascii="仿宋_GB2312" w:hAnsi="仿宋_GB2312" w:eastAsia="仿宋_GB2312" w:cs="仿宋_GB2312"/>
          <w:color w:val="auto"/>
          <w:sz w:val="28"/>
          <w:szCs w:val="28"/>
        </w:rPr>
        <w:t>%；</w:t>
      </w:r>
    </w:p>
    <w:p>
      <w:pPr>
        <w:pStyle w:val="53"/>
        <w:keepNext w:val="0"/>
        <w:keepLines w:val="0"/>
        <w:pageBreakBefore w:val="0"/>
        <w:widowControl w:val="0"/>
        <w:kinsoku/>
        <w:wordWrap/>
        <w:overflowPunct/>
        <w:topLinePunct w:val="0"/>
        <w:autoSpaceDE/>
        <w:autoSpaceDN/>
        <w:bidi w:val="0"/>
        <w:adjustRightInd/>
        <w:spacing w:line="579" w:lineRule="exact"/>
        <w:ind w:firstLine="560" w:firstLineChars="200"/>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9.9.</w:t>
      </w: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 xml:space="preserve"> 工程</w:t>
      </w:r>
      <w:r>
        <w:rPr>
          <w:rFonts w:ascii="仿宋_GB2312" w:hAnsi="仿宋_GB2312" w:eastAsia="仿宋_GB2312" w:cs="仿宋_GB2312"/>
          <w:color w:val="auto"/>
          <w:sz w:val="28"/>
          <w:szCs w:val="28"/>
        </w:rPr>
        <w:t>竣工结算审计审定</w:t>
      </w:r>
      <w:r>
        <w:rPr>
          <w:rFonts w:hint="eastAsia" w:ascii="仿宋_GB2312" w:hAnsi="仿宋_GB2312" w:eastAsia="仿宋_GB2312" w:cs="仿宋_GB2312"/>
          <w:color w:val="auto"/>
          <w:sz w:val="28"/>
          <w:szCs w:val="28"/>
          <w:lang w:val="en-US" w:eastAsia="zh-CN"/>
        </w:rPr>
        <w:t>后，</w:t>
      </w:r>
      <w:r>
        <w:rPr>
          <w:rFonts w:ascii="仿宋_GB2312" w:hAnsi="仿宋_GB2312" w:eastAsia="仿宋_GB2312" w:cs="仿宋_GB2312"/>
          <w:color w:val="auto"/>
          <w:sz w:val="28"/>
          <w:szCs w:val="28"/>
        </w:rPr>
        <w:t>支付至</w:t>
      </w:r>
      <w:r>
        <w:rPr>
          <w:rFonts w:ascii="仿宋" w:hAnsi="仿宋" w:eastAsia="仿宋" w:cs="仿宋"/>
          <w:color w:val="auto"/>
          <w:sz w:val="28"/>
          <w:szCs w:val="28"/>
        </w:rPr>
        <w:t>经审计审定的</w:t>
      </w:r>
      <w:r>
        <w:rPr>
          <w:rFonts w:hint="eastAsia" w:ascii="仿宋" w:hAnsi="仿宋" w:eastAsia="仿宋" w:cs="仿宋"/>
          <w:color w:val="auto"/>
          <w:sz w:val="28"/>
          <w:szCs w:val="28"/>
          <w:lang w:val="en-US" w:eastAsia="zh-CN"/>
        </w:rPr>
        <w:t>最终合同价的</w:t>
      </w:r>
      <w:r>
        <w:rPr>
          <w:rFonts w:ascii="仿宋" w:hAnsi="仿宋" w:eastAsia="仿宋" w:cs="仿宋"/>
          <w:color w:val="auto"/>
          <w:sz w:val="28"/>
          <w:szCs w:val="28"/>
        </w:rPr>
        <w:t>的</w:t>
      </w:r>
      <w:r>
        <w:rPr>
          <w:rFonts w:ascii="仿宋_GB2312" w:hAnsi="仿宋_GB2312" w:eastAsia="仿宋_GB2312" w:cs="仿宋_GB2312"/>
          <w:color w:val="auto"/>
          <w:sz w:val="28"/>
          <w:szCs w:val="28"/>
          <w:u w:val="single"/>
        </w:rPr>
        <w:t xml:space="preserve"> 97 </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 w:hAnsi="仿宋" w:eastAsia="仿宋" w:cs="仿宋"/>
          <w:color w:val="auto"/>
          <w:sz w:val="28"/>
          <w:szCs w:val="28"/>
          <w:lang w:val="en-US" w:eastAsia="zh-CN"/>
        </w:rPr>
        <w:t>最终合同价=</w:t>
      </w:r>
      <w:r>
        <w:rPr>
          <w:rFonts w:ascii="仿宋" w:hAnsi="仿宋" w:eastAsia="仿宋" w:cs="仿宋"/>
          <w:color w:val="auto"/>
          <w:sz w:val="28"/>
          <w:szCs w:val="28"/>
        </w:rPr>
        <w:t>甲方最终</w:t>
      </w:r>
      <w:r>
        <w:rPr>
          <w:rFonts w:hint="eastAsia" w:ascii="仿宋" w:hAnsi="仿宋" w:eastAsia="仿宋" w:cs="仿宋"/>
          <w:color w:val="auto"/>
          <w:sz w:val="28"/>
          <w:szCs w:val="28"/>
          <w:lang w:val="en-US" w:eastAsia="zh-CN"/>
        </w:rPr>
        <w:t>审计</w:t>
      </w:r>
      <w:r>
        <w:rPr>
          <w:rFonts w:ascii="仿宋" w:hAnsi="仿宋" w:eastAsia="仿宋" w:cs="仿宋"/>
          <w:color w:val="auto"/>
          <w:sz w:val="28"/>
          <w:szCs w:val="28"/>
        </w:rPr>
        <w:t>结算价*（1-乙方下浮率）</w:t>
      </w:r>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color w:val="auto"/>
          <w:sz w:val="28"/>
          <w:szCs w:val="28"/>
        </w:rPr>
        <w:t>；</w:t>
      </w:r>
    </w:p>
    <w:p>
      <w:pPr>
        <w:pStyle w:val="53"/>
        <w:keepNext w:val="0"/>
        <w:keepLines w:val="0"/>
        <w:pageBreakBefore w:val="0"/>
        <w:widowControl w:val="0"/>
        <w:kinsoku/>
        <w:wordWrap/>
        <w:overflowPunct/>
        <w:topLinePunct w:val="0"/>
        <w:autoSpaceDE/>
        <w:autoSpaceDN/>
        <w:bidi w:val="0"/>
        <w:adjustRightInd/>
        <w:spacing w:line="579" w:lineRule="exact"/>
        <w:ind w:firstLine="560" w:firstLineChars="200"/>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9.9.</w:t>
      </w:r>
      <w:r>
        <w:rPr>
          <w:rFonts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剩余</w:t>
      </w:r>
      <w:r>
        <w:rPr>
          <w:rFonts w:ascii="仿宋_GB2312" w:hAnsi="仿宋_GB2312" w:eastAsia="仿宋_GB2312" w:cs="仿宋_GB2312"/>
          <w:color w:val="auto"/>
          <w:sz w:val="28"/>
          <w:szCs w:val="28"/>
          <w:u w:val="single"/>
        </w:rPr>
        <w:t xml:space="preserve"> 3 </w:t>
      </w:r>
      <w:r>
        <w:rPr>
          <w:rFonts w:ascii="仿宋_GB2312" w:hAnsi="仿宋_GB2312" w:eastAsia="仿宋_GB2312" w:cs="仿宋_GB2312"/>
          <w:color w:val="auto"/>
          <w:sz w:val="28"/>
          <w:szCs w:val="28"/>
        </w:rPr>
        <w:t>%为作为质保金，竣工验收合格之日起2年质量保证金扣留期满后乙方无质量问题，甲方无息支付余款。</w:t>
      </w:r>
    </w:p>
    <w:p>
      <w:pPr>
        <w:pStyle w:val="53"/>
        <w:keepNext w:val="0"/>
        <w:keepLines w:val="0"/>
        <w:pageBreakBefore w:val="0"/>
        <w:widowControl w:val="0"/>
        <w:kinsoku/>
        <w:wordWrap/>
        <w:overflowPunct/>
        <w:topLinePunct w:val="0"/>
        <w:autoSpaceDE/>
        <w:autoSpaceDN/>
        <w:bidi w:val="0"/>
        <w:adjustRightInd/>
        <w:spacing w:line="579" w:lineRule="exact"/>
        <w:ind w:firstLine="560" w:firstLineChars="200"/>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9.9.</w:t>
      </w:r>
      <w:r>
        <w:rPr>
          <w:rFonts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发票提供：乙方应在付款前，向甲方提供真实、合法、有效且符合甲方财务要求的增值税专用发票，同时附上加盖公章的营业执照、开户许可证、完</w:t>
      </w:r>
      <w:r>
        <w:rPr>
          <w:rFonts w:hint="eastAsia" w:ascii="仿宋_GB2312" w:hAnsi="仿宋_GB2312" w:eastAsia="仿宋_GB2312" w:cs="仿宋_GB2312"/>
          <w:color w:val="auto"/>
          <w:sz w:val="28"/>
          <w:szCs w:val="28"/>
          <w:lang w:val="en-US" w:eastAsia="zh-CN"/>
        </w:rPr>
        <w:t>税</w:t>
      </w:r>
      <w:r>
        <w:rPr>
          <w:rFonts w:ascii="仿宋_GB2312" w:hAnsi="仿宋_GB2312" w:eastAsia="仿宋_GB2312" w:cs="仿宋_GB2312"/>
          <w:color w:val="auto"/>
          <w:sz w:val="28"/>
          <w:szCs w:val="28"/>
        </w:rPr>
        <w:t>证明等资料复印件及结算单原件。若因供方原因导致前述资料提供不完备的，需方有权拒绝付款且不因此而承担逾期付款的违约责任。</w:t>
      </w:r>
    </w:p>
    <w:p>
      <w:pPr>
        <w:pStyle w:val="53"/>
        <w:keepNext w:val="0"/>
        <w:keepLines w:val="0"/>
        <w:pageBreakBefore w:val="0"/>
        <w:widowControl w:val="0"/>
        <w:kinsoku/>
        <w:wordWrap/>
        <w:overflowPunct/>
        <w:topLinePunct w:val="0"/>
        <w:autoSpaceDE/>
        <w:autoSpaceDN/>
        <w:bidi w:val="0"/>
        <w:adjustRightInd/>
        <w:spacing w:line="579" w:lineRule="exact"/>
        <w:ind w:firstLine="560" w:firstLineChars="200"/>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9.9.</w:t>
      </w:r>
      <w:r>
        <w:rPr>
          <w:rFonts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乙方应合理使用甲方拨付的工程款，不得挪做他用，应按</w:t>
      </w:r>
      <w:r>
        <w:rPr>
          <w:rFonts w:hint="eastAsia" w:ascii="仿宋_GB2312" w:hAnsi="仿宋_GB2312" w:eastAsia="仿宋_GB2312" w:cs="仿宋_GB2312"/>
          <w:color w:val="auto"/>
          <w:sz w:val="28"/>
          <w:szCs w:val="28"/>
          <w:lang w:val="en-US" w:eastAsia="zh-CN"/>
        </w:rPr>
        <w:t>凉山州</w:t>
      </w:r>
      <w:r>
        <w:rPr>
          <w:rFonts w:ascii="仿宋_GB2312" w:hAnsi="仿宋_GB2312" w:eastAsia="仿宋_GB2312" w:cs="仿宋_GB2312"/>
          <w:color w:val="auto"/>
          <w:sz w:val="28"/>
          <w:szCs w:val="28"/>
        </w:rPr>
        <w:t>劳动管理部门关于专业工资管理的规定予以发放。每期拨付工程款时，乙方应同步将该工程款的使用明细表上报甲方项目部审核后，以复印件形式在甲方财务室存档备案。否则由此造成的一切后果由乙方承担。</w:t>
      </w:r>
    </w:p>
    <w:p>
      <w:pPr>
        <w:keepNext w:val="0"/>
        <w:keepLines w:val="0"/>
        <w:pageBreakBefore w:val="0"/>
        <w:kinsoku/>
        <w:wordWrap/>
        <w:overflowPunct/>
        <w:topLinePunct w:val="0"/>
        <w:bidi w:val="0"/>
        <w:spacing w:line="520" w:lineRule="exact"/>
        <w:ind w:left="0" w:leftChars="0" w:right="0" w:firstLine="562" w:firstLineChars="20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十、比选申请文件的编制要求</w:t>
      </w:r>
      <w:bookmarkEnd w:id="11"/>
      <w:bookmarkEnd w:id="12"/>
      <w:bookmarkEnd w:id="13"/>
      <w:bookmarkEnd w:id="14"/>
      <w:bookmarkEnd w:id="15"/>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10.1比选申请文件应对比选文件提出的所有实质性要求和条件作出实质性响应，并且实质性响应的内容不得互相矛盾。</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10.2比选申请文件应内容完整，字迹清晰可辨。比选申请文件（包括所附证明材料）字迹或印章模糊导致无法确认关键技术方案、关键工期、关键工程质量保证措施、比选价格的，应作无效比选处理。</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10.3比选申请文件所附证明材料应内容完整并清晰可辨。所附证明材料内容不完整或字迹、印章模糊的，评标委员会应要求比选申请人提供原件核验。</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10.4比选申请文件格式中明确要求签字的地方都应用不褪色的墨水或签字笔由本人亲笔手写签字（包括姓和名），不得用印章、签名章、或电子版章代替，也不得由他人代签。</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10.5比选申请文件格式上所有要求盖章的地方都须加盖比选申请人单位（法定名称）章（鲜章）,不得使用专用印章（如经济合同章、投标专用章等）或下属单位印章代替，单位章内容须与单位营业执照名称一致。</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10.6比选申请文件格式中要求比选申请人“法定代表人或其委托代理人”签字的，如法定代表人亲自比选而不委托代理人比选，由法定代表人签字；如法定代表人授权委托代理人比选，由委托代理人签字，也可由法定代表人签字。</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10.7法定代表人身份证明、授权委托书（如有）应符合第五章“比选申请文件格式”的要求。比选申请文件不需要逐页小签。</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10.8比选申请文件的正本与副本（副本可以是正本的复印件或影印件）应采用粘贴或装订方式分别装订成册，同时比选申请文件应从目录页逐页连续编码。比选文件要求附原件的资料，应一律附于比选申请文件“正本”内。 修改的比选申请文件的装订也应按本要求办理。</w:t>
      </w:r>
      <w:r>
        <w:rPr>
          <w:rFonts w:hint="eastAsia" w:ascii="仿宋" w:hAnsi="仿宋" w:eastAsia="仿宋" w:cs="仿宋"/>
          <w:b/>
          <w:bCs/>
          <w:color w:val="auto"/>
          <w:sz w:val="28"/>
          <w:szCs w:val="28"/>
          <w:highlight w:val="none"/>
        </w:rPr>
        <w:t>比选申请文件正本一份，副本一份</w:t>
      </w:r>
      <w:r>
        <w:rPr>
          <w:rFonts w:hint="eastAsia" w:ascii="仿宋" w:hAnsi="仿宋" w:eastAsia="仿宋" w:cs="仿宋"/>
          <w:color w:val="auto"/>
          <w:sz w:val="28"/>
          <w:szCs w:val="28"/>
          <w:highlight w:val="none"/>
        </w:rPr>
        <w:t>，应在封面注明“正本”或“副本”字样，当正副本不一致时以正本为准；</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所有比选申请文件应密封完好，封口处应加盖单位公章或法定代表人印章。外包装上还应写明：</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（1）比选项目名称；</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（2）比选申请人名称、地址；</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（3）“2023 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时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分前不得拆封”字样。</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逾期送达的、未送达指定地点的或不按照比选文件要求密封的比选申请文件，比选人将予以拒收。</w:t>
      </w:r>
    </w:p>
    <w:p>
      <w:pPr>
        <w:keepNext w:val="0"/>
        <w:keepLines w:val="0"/>
        <w:pageBreakBefore w:val="0"/>
        <w:kinsoku/>
        <w:wordWrap/>
        <w:overflowPunct/>
        <w:topLinePunct w:val="0"/>
        <w:bidi w:val="0"/>
        <w:spacing w:line="520" w:lineRule="exact"/>
        <w:ind w:right="0"/>
        <w:jc w:val="left"/>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kern w:val="44"/>
          <w:sz w:val="28"/>
          <w:szCs w:val="28"/>
          <w:highlight w:val="none"/>
        </w:rPr>
        <w:t>十一、</w:t>
      </w:r>
      <w:r>
        <w:rPr>
          <w:rFonts w:hint="eastAsia" w:ascii="仿宋" w:hAnsi="仿宋" w:eastAsia="仿宋" w:cs="仿宋"/>
          <w:b/>
          <w:color w:val="auto"/>
          <w:sz w:val="28"/>
          <w:szCs w:val="28"/>
          <w:highlight w:val="none"/>
        </w:rPr>
        <w:t>履约保证金</w:t>
      </w:r>
      <w:r>
        <w:rPr>
          <w:rFonts w:hint="eastAsia" w:ascii="仿宋" w:hAnsi="仿宋" w:eastAsia="仿宋" w:cs="仿宋"/>
          <w:b/>
          <w:color w:val="auto"/>
          <w:sz w:val="28"/>
          <w:szCs w:val="28"/>
          <w:highlight w:val="none"/>
          <w:lang w:eastAsia="zh-CN"/>
        </w:rPr>
        <w:t>：</w:t>
      </w:r>
      <w:r>
        <w:rPr>
          <w:rFonts w:hint="eastAsia" w:ascii="仿宋" w:hAnsi="仿宋" w:eastAsia="仿宋" w:cs="仿宋"/>
          <w:b w:val="0"/>
          <w:bCs/>
          <w:color w:val="auto"/>
          <w:sz w:val="28"/>
          <w:szCs w:val="28"/>
          <w:highlight w:val="none"/>
          <w:lang w:eastAsia="zh-CN"/>
        </w:rPr>
        <w:t>履约保证金缴纳方式及相关约定按合同执行。</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十二、比选有效期：</w:t>
      </w:r>
      <w:r>
        <w:rPr>
          <w:rFonts w:hint="eastAsia" w:ascii="仿宋" w:hAnsi="仿宋" w:eastAsia="仿宋" w:cs="仿宋"/>
          <w:color w:val="auto"/>
          <w:sz w:val="28"/>
          <w:szCs w:val="28"/>
          <w:highlight w:val="none"/>
        </w:rPr>
        <w:t>自比选申请人提交比选申请文件截止之日起计算30天。</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十三、比选流程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13.1比选人按比选文件规定的比选截止时间（比选时间）和地点对比选申请文件公开比选，并邀请所有比选申请人的法定代表人或其委托代理人准时参加；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13.2按规定提交合格的撤回通知的比选申请文件不予开封，并退还给比选申请人；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13.3按照比选申请人签到顺序当众开标，公布标段名称、比选申请人名称、比选保证金的递交情况、比选报价及其他内容等，并记录在案；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13.4比选申请人代表、比选人代表、记录人等有关人员在开标记录上签字确认；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13.5比选申请人按比选文件规定递交了比选申请文件，不参加比选会或在比选会中途退场的，视为认可比选结果，事后不应再对比选程序的公正合法性等提出质疑或异议。</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rPr>
        <w:t>十四、评审：</w:t>
      </w:r>
      <w:r>
        <w:rPr>
          <w:rFonts w:hint="eastAsia" w:ascii="仿宋" w:hAnsi="仿宋" w:eastAsia="仿宋" w:cs="仿宋"/>
          <w:color w:val="auto"/>
          <w:sz w:val="28"/>
          <w:szCs w:val="28"/>
          <w:highlight w:val="none"/>
        </w:rPr>
        <w:t>评审活动遵循公平、公正、科学和择优的原则。</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14.1评审由比选人依法组建的评审委员会负责。评审委员会由比选人或其委托的比选代理机构熟悉相关业务的代表，以及有关技术、经济等方面的专家组成。评标委员会构成：3人。</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评审委员会按照第三章“比选办法”规定的方法、评审因素、标准和程序对比选申请文件进行评审。第三章“比选办法”没有规定的方法、评审因素和标准，不作为评评审依据。</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14.3评审完成后，评审委员会应当向比选人提交书面评审报告和中选候选人名单。评审委员会推荐中标候选人的人数：3名</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十五、合同授予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15.1中选候选人公示：在收到评审报告之日起3日内，按照比选公告规定的公示媒介和期限公示中选候选人，公示期不得少于3日。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15.2比选人将确定排名第1的比选申请人为中选人。排名在前的中选人因不可抗力提出不能履行合同的，比选人可以确定相同标段排名次之的为中选人，并以相同标段报价较低的报价签订合同，以此类推。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中选人应于收到中选通知书之日起15个工作日内，由法定代表人或其授权人办理合同签订事宜。合同经双方加盖公章后生效；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15.4比选人和中选人在签订合同协议书的同时，须按照本比选文件规定的格式和要求签订廉政合同，明确双方在廉政建设方面的权利和义务以及应承担的违约责任；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15.5在合同实施期限内中选人若更换负责人的，必须事先取得比选人书面批准，更换后的人员应为本单位人员，且不得低于原比选申请承诺人员所具有的资格和条件。</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十六、比选人的权利</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16.1比选人保留在授予中选通知书前的任何时候取消本次比选活动以及拒绝所有的比选申请文件的权利，且无须向受影响的比选申请人解释有关原因；</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16.2对未中标的比选申请人，比选人将不作任何解释。</w:t>
      </w:r>
    </w:p>
    <w:p>
      <w:pPr>
        <w:keepNext w:val="0"/>
        <w:keepLines w:val="0"/>
        <w:pageBreakBefore w:val="0"/>
        <w:kinsoku/>
        <w:wordWrap/>
        <w:overflowPunct/>
        <w:topLinePunct w:val="0"/>
        <w:bidi w:val="0"/>
        <w:spacing w:line="520" w:lineRule="exact"/>
        <w:ind w:left="0" w:leftChars="0" w:right="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十七、不正当竞争与纪律监督</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17.1严禁比选申请人向参与比选、评审工作的有关人员行贿，使其泄露一切与比选、评审工作的有关信息；</w:t>
      </w:r>
    </w:p>
    <w:p>
      <w:pPr>
        <w:keepNext w:val="0"/>
        <w:keepLines w:val="0"/>
        <w:pageBreakBefore w:val="0"/>
        <w:kinsoku/>
        <w:wordWrap/>
        <w:overflowPunct/>
        <w:topLinePunct w:val="0"/>
        <w:bidi w:val="0"/>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 比选申请人在比选过程中严禁互相串通、结盟，损害比选的公正性和竞争性，或以任何方式影响其他比选申请人参与正当比选。</w:t>
      </w:r>
    </w:p>
    <w:p>
      <w:pPr>
        <w:pStyle w:val="3"/>
        <w:keepNext w:val="0"/>
        <w:pageBreakBefore/>
        <w:spacing w:before="0" w:after="0" w:line="480" w:lineRule="auto"/>
        <w:jc w:val="center"/>
        <w:rPr>
          <w:rFonts w:hint="eastAsia" w:ascii="仿宋" w:hAnsi="仿宋" w:eastAsia="仿宋" w:cs="仿宋"/>
          <w:color w:val="auto"/>
          <w:sz w:val="36"/>
          <w:szCs w:val="36"/>
          <w:highlight w:val="none"/>
        </w:rPr>
      </w:pPr>
      <w:bookmarkStart w:id="16" w:name="_Toc157235656"/>
      <w:bookmarkStart w:id="17" w:name="_Toc170621363"/>
      <w:bookmarkStart w:id="18" w:name="_Toc157235929"/>
      <w:bookmarkStart w:id="19" w:name="_Toc319145237"/>
      <w:bookmarkStart w:id="20" w:name="__x000F_第四章  评标方法"/>
      <w:r>
        <w:rPr>
          <w:rFonts w:hint="eastAsia" w:ascii="仿宋" w:hAnsi="仿宋" w:eastAsia="仿宋" w:cs="仿宋"/>
          <w:color w:val="auto"/>
          <w:sz w:val="36"/>
          <w:szCs w:val="36"/>
          <w:highlight w:val="none"/>
        </w:rPr>
        <w:t xml:space="preserve">第三章 </w:t>
      </w:r>
      <w:bookmarkEnd w:id="16"/>
      <w:bookmarkEnd w:id="17"/>
      <w:bookmarkEnd w:id="18"/>
      <w:bookmarkEnd w:id="19"/>
      <w:r>
        <w:rPr>
          <w:rFonts w:hint="eastAsia" w:ascii="仿宋" w:hAnsi="仿宋" w:eastAsia="仿宋" w:cs="仿宋"/>
          <w:color w:val="auto"/>
          <w:sz w:val="36"/>
          <w:szCs w:val="36"/>
          <w:highlight w:val="none"/>
        </w:rPr>
        <w:t>比选办法</w:t>
      </w:r>
    </w:p>
    <w:bookmarkEnd w:id="20"/>
    <w:p>
      <w:pPr>
        <w:pStyle w:val="19"/>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highlight w:val="none"/>
        </w:rPr>
      </w:pPr>
      <w:bookmarkStart w:id="21" w:name="_Toc170621231"/>
      <w:bookmarkStart w:id="22" w:name="_Toc182306255"/>
      <w:bookmarkStart w:id="23" w:name="_Toc170621364"/>
      <w:bookmarkStart w:id="24" w:name="_Toc157235930"/>
      <w:bookmarkStart w:id="25" w:name="_Toc17197784"/>
      <w:bookmarkStart w:id="26" w:name="_Toc182301988"/>
      <w:bookmarkStart w:id="27" w:name="_Toc56590948"/>
      <w:r>
        <w:rPr>
          <w:rFonts w:hint="eastAsia" w:ascii="仿宋" w:hAnsi="仿宋" w:eastAsia="仿宋" w:cs="仿宋"/>
          <w:b/>
          <w:bCs/>
          <w:color w:val="auto"/>
          <w:sz w:val="28"/>
          <w:szCs w:val="28"/>
          <w:highlight w:val="none"/>
        </w:rPr>
        <w:t>一、总则</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（一）评审遵循公平、公正、科学、择优的原则；</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（二）评审方法：综合评分法；</w:t>
      </w:r>
    </w:p>
    <w:p>
      <w:pPr>
        <w:pStyle w:val="19"/>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二、评审小组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（一）本项目的评审委员会由比选人按照相关规定组建；</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（二）评审委员会应当客观、公正地履行职责，遵守职业道德，对所提出的评审意见承担个人责任；</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（三）比选程序：形式评审---资格评审---编写评审报告；</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（四）在评审过程中，凡未通过上一评标程序的比选申请文件，不再进入后续的评审程序；</w:t>
      </w:r>
    </w:p>
    <w:p>
      <w:pPr>
        <w:pStyle w:val="19"/>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三、初步评审</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（一）初步评审主要对各比选申请文件是否在实质上响应了比选文件要求进行评审；</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（二）初步评审标准：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noWrap w:val="0"/>
            <w:vAlign w:val="center"/>
          </w:tcPr>
          <w:p>
            <w:pPr>
              <w:spacing w:line="480" w:lineRule="auto"/>
              <w:ind w:left="538" w:leftChars="192"/>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noWrap w:val="0"/>
            <w:vAlign w:val="center"/>
          </w:tcPr>
          <w:p>
            <w:pPr>
              <w:spacing w:line="420" w:lineRule="exact"/>
              <w:rPr>
                <w:rFonts w:hint="eastAsia" w:ascii="仿宋" w:hAnsi="仿宋" w:eastAsia="仿宋" w:cs="仿宋"/>
                <w:color w:val="auto"/>
                <w:szCs w:val="28"/>
                <w:highlight w:val="none"/>
              </w:rPr>
            </w:pPr>
            <w:r>
              <w:rPr>
                <w:rFonts w:hint="eastAsia" w:ascii="仿宋" w:hAnsi="仿宋" w:eastAsia="仿宋" w:cs="仿宋"/>
                <w:color w:val="auto"/>
                <w:sz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比选申请人名称与营业执照</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比选申请文件符合比选文件第二章要求</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3</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比选申请人的报价符合比选文件规定，未超过最高限价</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4</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工期符合比选文件第二章要求</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5</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质量要求符合比选文件第二章要求</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067" w:type="dxa"/>
            <w:tcBorders>
              <w:left w:val="single" w:color="auto" w:sz="12" w:space="0"/>
            </w:tcBorders>
            <w:noWrap w:val="0"/>
            <w:vAlign w:val="center"/>
          </w:tcPr>
          <w:p>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6</w:t>
            </w:r>
          </w:p>
        </w:tc>
        <w:tc>
          <w:tcPr>
            <w:tcW w:w="6141" w:type="dxa"/>
            <w:noWrap w:val="0"/>
            <w:vAlign w:val="center"/>
          </w:tcPr>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比选申请文件未附有比选人不能接受的条件</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noWrap w:val="0"/>
            <w:vAlign w:val="center"/>
          </w:tcPr>
          <w:p>
            <w:pPr>
              <w:spacing w:line="480" w:lineRule="auto"/>
              <w:ind w:left="538" w:leftChars="192" w:firstLine="1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结论（应填写“通过”或“不通过”）</w:t>
            </w:r>
          </w:p>
        </w:tc>
        <w:tc>
          <w:tcPr>
            <w:tcW w:w="2341" w:type="dxa"/>
            <w:tcBorders>
              <w:right w:val="single" w:color="auto" w:sz="12" w:space="0"/>
            </w:tcBorders>
            <w:noWrap w:val="0"/>
            <w:vAlign w:val="center"/>
          </w:tcPr>
          <w:p>
            <w:pPr>
              <w:spacing w:line="480" w:lineRule="auto"/>
              <w:ind w:left="538" w:leftChars="192"/>
              <w:rPr>
                <w:rFonts w:hint="eastAsia" w:ascii="仿宋" w:hAnsi="仿宋" w:eastAsia="仿宋" w:cs="仿宋"/>
                <w:color w:val="auto"/>
                <w:szCs w:val="28"/>
                <w:highlight w:val="none"/>
              </w:rPr>
            </w:pPr>
          </w:p>
        </w:tc>
      </w:tr>
    </w:tbl>
    <w:p>
      <w:pPr>
        <w:pStyle w:val="22"/>
        <w:ind w:firstLine="482"/>
        <w:rPr>
          <w:rFonts w:hint="eastAsia" w:ascii="仿宋" w:hAnsi="仿宋" w:eastAsia="仿宋" w:cs="仿宋"/>
          <w:b/>
          <w:bCs/>
          <w:color w:val="auto"/>
          <w:highlight w:val="none"/>
        </w:rPr>
      </w:pPr>
    </w:p>
    <w:p>
      <w:pPr>
        <w:spacing w:line="500" w:lineRule="exact"/>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四、资格评审</w:t>
      </w:r>
    </w:p>
    <w:p>
      <w:pPr>
        <w:spacing w:line="5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评审委员会对通过初步评审的比选申请文件进行资格评审，资格评审实行强制性合格条件标准（见下表），凡有一项不合格则不能通过，资格审查未通过的不再进入下一步评审。</w:t>
      </w:r>
    </w:p>
    <w:tbl>
      <w:tblPr>
        <w:tblStyle w:val="2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noWrap w:val="0"/>
            <w:tcMar>
              <w:top w:w="15" w:type="dxa"/>
              <w:left w:w="15" w:type="dxa"/>
              <w:bottom w:w="0" w:type="dxa"/>
              <w:right w:w="15" w:type="dxa"/>
            </w:tcMar>
            <w:vAlign w:val="center"/>
          </w:tcPr>
          <w:p>
            <w:pPr>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5808" w:type="dxa"/>
            <w:noWrap w:val="0"/>
            <w:tcMar>
              <w:top w:w="15" w:type="dxa"/>
              <w:left w:w="15" w:type="dxa"/>
              <w:bottom w:w="0" w:type="dxa"/>
              <w:right w:w="15" w:type="dxa"/>
            </w:tcMar>
            <w:vAlign w:val="center"/>
          </w:tcPr>
          <w:p>
            <w:pPr>
              <w:jc w:val="center"/>
              <w:rPr>
                <w:rFonts w:ascii="仿宋" w:hAnsi="仿宋" w:eastAsia="仿宋" w:cs="Arial"/>
                <w:b/>
                <w:color w:val="auto"/>
                <w:sz w:val="24"/>
                <w:highlight w:val="none"/>
              </w:rPr>
            </w:pPr>
            <w:r>
              <w:rPr>
                <w:rFonts w:hint="eastAsia" w:ascii="仿宋" w:hAnsi="仿宋" w:eastAsia="仿宋" w:cs="Arial"/>
                <w:color w:val="auto"/>
                <w:sz w:val="24"/>
                <w:highlight w:val="none"/>
              </w:rPr>
              <w:t>评审因素与评审标准</w:t>
            </w:r>
          </w:p>
        </w:tc>
        <w:tc>
          <w:tcPr>
            <w:tcW w:w="1841" w:type="dxa"/>
            <w:noWrap w:val="0"/>
            <w:tcMar>
              <w:top w:w="15" w:type="dxa"/>
              <w:left w:w="15" w:type="dxa"/>
              <w:bottom w:w="0" w:type="dxa"/>
              <w:right w:w="15" w:type="dxa"/>
            </w:tcMar>
            <w:vAlign w:val="center"/>
          </w:tcPr>
          <w:p>
            <w:pPr>
              <w:jc w:val="center"/>
              <w:rPr>
                <w:rFonts w:ascii="仿宋" w:hAnsi="仿宋" w:eastAsia="仿宋" w:cs="Arial"/>
                <w:b/>
                <w:color w:val="auto"/>
                <w:sz w:val="24"/>
                <w:highlight w:val="none"/>
              </w:rPr>
            </w:pPr>
            <w:r>
              <w:rPr>
                <w:rFonts w:ascii="仿宋" w:hAnsi="仿宋" w:eastAsia="仿宋" w:cs="Arial"/>
                <w:color w:val="auto"/>
                <w:sz w:val="24"/>
                <w:highlight w:val="none"/>
              </w:rPr>
              <w:t>是否</w:t>
            </w:r>
            <w:r>
              <w:rPr>
                <w:rFonts w:hint="eastAsia" w:ascii="仿宋" w:hAnsi="仿宋" w:eastAsia="仿宋" w:cs="Arial"/>
                <w:color w:val="auto"/>
                <w:sz w:val="24"/>
                <w:highlight w:val="none"/>
              </w:rPr>
              <w:t>通过</w:t>
            </w:r>
            <w:r>
              <w:rPr>
                <w:rFonts w:ascii="仿宋" w:hAnsi="仿宋" w:eastAsia="仿宋" w:cs="Arial"/>
                <w:color w:val="auto"/>
                <w:sz w:val="24"/>
                <w:highlight w:val="none"/>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r>
              <w:rPr>
                <w:rFonts w:ascii="仿宋" w:hAnsi="仿宋" w:eastAsia="仿宋" w:cs="Arial"/>
                <w:color w:val="auto"/>
                <w:sz w:val="24"/>
                <w:highlight w:val="none"/>
              </w:rPr>
              <w:t>1</w:t>
            </w:r>
          </w:p>
        </w:tc>
        <w:tc>
          <w:tcPr>
            <w:tcW w:w="5808" w:type="dxa"/>
            <w:noWrap w:val="0"/>
            <w:tcMar>
              <w:top w:w="15" w:type="dxa"/>
              <w:left w:w="15" w:type="dxa"/>
              <w:bottom w:w="0" w:type="dxa"/>
              <w:right w:w="15" w:type="dxa"/>
            </w:tcMar>
            <w:vAlign w:val="center"/>
          </w:tcPr>
          <w:p>
            <w:pPr>
              <w:spacing w:line="400" w:lineRule="exact"/>
              <w:jc w:val="lef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具备独立法人资格，持有有效营业执照，具有行政主管部门颁发的市政公用工程施工总承包三级及以上资质或造林营林施工叁级及以上资质；具有有效的《安全生产许可证》。</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r>
              <w:rPr>
                <w:rFonts w:hint="eastAsia" w:ascii="仿宋" w:hAnsi="仿宋" w:eastAsia="仿宋" w:cs="Arial"/>
                <w:color w:val="auto"/>
                <w:sz w:val="24"/>
                <w:highlight w:val="none"/>
              </w:rPr>
              <w:t>2</w:t>
            </w:r>
          </w:p>
        </w:tc>
        <w:tc>
          <w:tcPr>
            <w:tcW w:w="5808" w:type="dxa"/>
            <w:noWrap w:val="0"/>
            <w:tcMar>
              <w:top w:w="15" w:type="dxa"/>
              <w:left w:w="15" w:type="dxa"/>
              <w:bottom w:w="0" w:type="dxa"/>
              <w:right w:w="15" w:type="dxa"/>
            </w:tcMar>
            <w:vAlign w:val="center"/>
          </w:tcPr>
          <w:p>
            <w:pPr>
              <w:spacing w:line="400" w:lineRule="exact"/>
              <w:jc w:val="left"/>
              <w:rPr>
                <w:rFonts w:hint="eastAsia" w:ascii="仿宋" w:hAnsi="仿宋" w:eastAsia="仿宋" w:cs="Arial"/>
                <w:color w:val="auto"/>
                <w:sz w:val="24"/>
                <w:szCs w:val="24"/>
                <w:highlight w:val="none"/>
                <w:lang w:eastAsia="zh-CN"/>
              </w:rPr>
            </w:pPr>
            <w:r>
              <w:rPr>
                <w:rFonts w:hint="eastAsia" w:ascii="仿宋" w:hAnsi="仿宋" w:eastAsia="仿宋" w:cs="Arial"/>
                <w:color w:val="auto"/>
                <w:sz w:val="24"/>
                <w:szCs w:val="24"/>
                <w:highlight w:val="none"/>
              </w:rPr>
              <w:t>本项目人员配备要求</w:t>
            </w:r>
            <w:r>
              <w:rPr>
                <w:rFonts w:hint="eastAsia" w:ascii="仿宋" w:hAnsi="仿宋" w:eastAsia="仿宋" w:cs="Arial"/>
                <w:color w:val="auto"/>
                <w:sz w:val="24"/>
                <w:szCs w:val="24"/>
                <w:highlight w:val="none"/>
                <w:lang w:eastAsia="zh-CN"/>
              </w:rPr>
              <w:t>：</w:t>
            </w:r>
            <w:r>
              <w:rPr>
                <w:rFonts w:hint="eastAsia" w:ascii="仿宋" w:hAnsi="仿宋" w:eastAsia="仿宋" w:cs="Arial"/>
                <w:color w:val="auto"/>
                <w:sz w:val="24"/>
                <w:szCs w:val="24"/>
                <w:highlight w:val="none"/>
              </w:rPr>
              <w:t>符合</w:t>
            </w:r>
            <w:r>
              <w:rPr>
                <w:rFonts w:hint="eastAsia" w:ascii="仿宋" w:hAnsi="仿宋" w:eastAsia="仿宋" w:cs="Arial"/>
                <w:color w:val="auto"/>
                <w:sz w:val="24"/>
                <w:szCs w:val="24"/>
                <w:highlight w:val="none"/>
                <w:lang w:val="en-US" w:eastAsia="zh-CN"/>
              </w:rPr>
              <w:t>比选文件要求</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pPr>
              <w:jc w:val="center"/>
              <w:rPr>
                <w:rFonts w:hint="eastAsia" w:ascii="仿宋" w:hAnsi="仿宋" w:eastAsia="仿宋" w:cs="Arial"/>
                <w:color w:val="auto"/>
                <w:sz w:val="24"/>
                <w:highlight w:val="none"/>
              </w:rPr>
            </w:pPr>
            <w:r>
              <w:rPr>
                <w:rFonts w:hint="eastAsia" w:ascii="仿宋" w:hAnsi="仿宋" w:eastAsia="仿宋" w:cs="Arial"/>
                <w:color w:val="auto"/>
                <w:sz w:val="24"/>
                <w:highlight w:val="none"/>
              </w:rPr>
              <w:t>3</w:t>
            </w:r>
          </w:p>
        </w:tc>
        <w:tc>
          <w:tcPr>
            <w:tcW w:w="5808" w:type="dxa"/>
            <w:noWrap w:val="0"/>
            <w:tcMar>
              <w:top w:w="15" w:type="dxa"/>
              <w:left w:w="15" w:type="dxa"/>
              <w:bottom w:w="0" w:type="dxa"/>
              <w:right w:w="15" w:type="dxa"/>
            </w:tcMar>
            <w:vAlign w:val="center"/>
          </w:tcPr>
          <w:p>
            <w:pPr>
              <w:spacing w:line="400" w:lineRule="exact"/>
              <w:rPr>
                <w:rFonts w:hint="default" w:ascii="仿宋" w:hAnsi="仿宋" w:eastAsia="仿宋" w:cs="Arial"/>
                <w:color w:val="auto"/>
                <w:sz w:val="24"/>
                <w:szCs w:val="24"/>
                <w:highlight w:val="none"/>
                <w:lang w:val="en-US" w:eastAsia="zh-CN"/>
              </w:rPr>
            </w:pPr>
            <w:r>
              <w:rPr>
                <w:rFonts w:hint="eastAsia" w:ascii="仿宋" w:hAnsi="仿宋" w:eastAsia="仿宋" w:cs="Arial"/>
                <w:color w:val="auto"/>
                <w:sz w:val="24"/>
                <w:szCs w:val="24"/>
                <w:highlight w:val="none"/>
                <w:lang w:val="en-US" w:eastAsia="zh-CN"/>
              </w:rPr>
              <w:t>信誉要求：</w:t>
            </w:r>
            <w:r>
              <w:rPr>
                <w:rFonts w:hint="eastAsia" w:ascii="仿宋" w:hAnsi="仿宋" w:eastAsia="仿宋" w:cs="Arial"/>
                <w:color w:val="auto"/>
                <w:sz w:val="24"/>
                <w:szCs w:val="24"/>
                <w:highlight w:val="none"/>
              </w:rPr>
              <w:t>符合</w:t>
            </w:r>
            <w:r>
              <w:rPr>
                <w:rFonts w:hint="eastAsia" w:ascii="仿宋" w:hAnsi="仿宋" w:eastAsia="仿宋" w:cs="Arial"/>
                <w:color w:val="auto"/>
                <w:sz w:val="24"/>
                <w:szCs w:val="24"/>
                <w:highlight w:val="none"/>
                <w:lang w:val="en-US" w:eastAsia="zh-CN"/>
              </w:rPr>
              <w:t>比选文件要求</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pPr>
              <w:jc w:val="center"/>
              <w:rPr>
                <w:rFonts w:hint="eastAsia" w:ascii="仿宋" w:hAnsi="仿宋" w:eastAsia="仿宋" w:cs="Arial"/>
                <w:color w:val="auto"/>
                <w:sz w:val="24"/>
                <w:highlight w:val="none"/>
              </w:rPr>
            </w:pPr>
            <w:r>
              <w:rPr>
                <w:rFonts w:hint="eastAsia" w:ascii="仿宋" w:hAnsi="仿宋" w:eastAsia="仿宋" w:cs="Arial"/>
                <w:color w:val="auto"/>
                <w:sz w:val="24"/>
                <w:highlight w:val="none"/>
              </w:rPr>
              <w:t>4</w:t>
            </w:r>
          </w:p>
        </w:tc>
        <w:tc>
          <w:tcPr>
            <w:tcW w:w="5808" w:type="dxa"/>
            <w:noWrap w:val="0"/>
            <w:tcMar>
              <w:top w:w="15" w:type="dxa"/>
              <w:left w:w="15" w:type="dxa"/>
              <w:bottom w:w="0" w:type="dxa"/>
              <w:right w:w="15" w:type="dxa"/>
            </w:tcMar>
            <w:vAlign w:val="center"/>
          </w:tcPr>
          <w:p>
            <w:pPr>
              <w:spacing w:line="400" w:lineRule="exact"/>
              <w:rPr>
                <w:rFonts w:hint="eastAsia" w:ascii="仿宋" w:hAnsi="仿宋" w:eastAsia="仿宋" w:cs="Arial"/>
                <w:color w:val="auto"/>
                <w:kern w:val="0"/>
                <w:sz w:val="24"/>
                <w:szCs w:val="24"/>
                <w:highlight w:val="none"/>
                <w:lang w:val="en-US" w:eastAsia="zh-CN" w:bidi="ar-SA"/>
              </w:rPr>
            </w:pPr>
            <w:r>
              <w:rPr>
                <w:rFonts w:hint="eastAsia" w:ascii="仿宋" w:hAnsi="仿宋" w:eastAsia="仿宋" w:cs="Arial"/>
                <w:color w:val="auto"/>
                <w:kern w:val="0"/>
                <w:sz w:val="24"/>
                <w:szCs w:val="24"/>
                <w:highlight w:val="none"/>
              </w:rPr>
              <w:t>比选申请人的其他要求符合比选文件规定</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pPr>
              <w:jc w:val="center"/>
              <w:rPr>
                <w:rFonts w:hint="eastAsia" w:ascii="仿宋" w:hAnsi="仿宋" w:eastAsia="仿宋" w:cs="Arial"/>
                <w:color w:val="auto"/>
                <w:sz w:val="24"/>
                <w:highlight w:val="none"/>
              </w:rPr>
            </w:pPr>
            <w:r>
              <w:rPr>
                <w:rFonts w:hint="eastAsia" w:ascii="仿宋" w:hAnsi="仿宋" w:eastAsia="仿宋" w:cs="Arial"/>
                <w:color w:val="auto"/>
                <w:sz w:val="24"/>
                <w:highlight w:val="none"/>
              </w:rPr>
              <w:t>5</w:t>
            </w:r>
          </w:p>
        </w:tc>
        <w:tc>
          <w:tcPr>
            <w:tcW w:w="5808" w:type="dxa"/>
            <w:noWrap w:val="0"/>
            <w:tcMar>
              <w:top w:w="15" w:type="dxa"/>
              <w:left w:w="15" w:type="dxa"/>
              <w:bottom w:w="0" w:type="dxa"/>
              <w:right w:w="15" w:type="dxa"/>
            </w:tcMar>
            <w:vAlign w:val="center"/>
          </w:tcPr>
          <w:p>
            <w:pPr>
              <w:pStyle w:val="19"/>
              <w:spacing w:line="440" w:lineRule="exact"/>
              <w:rPr>
                <w:rFonts w:hint="eastAsia" w:ascii="仿宋" w:hAnsi="仿宋" w:eastAsia="仿宋" w:cs="Arial"/>
                <w:color w:val="auto"/>
                <w:kern w:val="0"/>
                <w:sz w:val="24"/>
                <w:szCs w:val="24"/>
                <w:highlight w:val="none"/>
                <w:lang w:val="en-US" w:eastAsia="zh-CN" w:bidi="ar-SA"/>
              </w:rPr>
            </w:pPr>
            <w:r>
              <w:rPr>
                <w:rFonts w:ascii="仿宋" w:hAnsi="仿宋" w:eastAsia="仿宋" w:cs="Arial"/>
                <w:color w:val="auto"/>
                <w:sz w:val="24"/>
                <w:szCs w:val="24"/>
                <w:highlight w:val="none"/>
              </w:rPr>
              <w:t>结论（应填写“通过”或“不通过”）</w:t>
            </w:r>
          </w:p>
        </w:tc>
        <w:tc>
          <w:tcPr>
            <w:tcW w:w="1841" w:type="dxa"/>
            <w:noWrap w:val="0"/>
            <w:tcMar>
              <w:top w:w="15" w:type="dxa"/>
              <w:left w:w="15" w:type="dxa"/>
              <w:bottom w:w="0" w:type="dxa"/>
              <w:right w:w="15" w:type="dxa"/>
            </w:tcMar>
            <w:vAlign w:val="center"/>
          </w:tcPr>
          <w:p>
            <w:pPr>
              <w:jc w:val="center"/>
              <w:rPr>
                <w:rFonts w:ascii="仿宋" w:hAnsi="仿宋" w:eastAsia="仿宋" w:cs="Arial"/>
                <w:color w:val="auto"/>
                <w:sz w:val="24"/>
                <w:highlight w:val="none"/>
              </w:rPr>
            </w:pPr>
          </w:p>
        </w:tc>
      </w:tr>
    </w:tbl>
    <w:p>
      <w:pPr>
        <w:pStyle w:val="31"/>
        <w:rPr>
          <w:rFonts w:hint="eastAsia" w:ascii="仿宋" w:hAnsi="仿宋" w:eastAsia="仿宋" w:cs="仿宋"/>
          <w:color w:val="auto"/>
          <w:szCs w:val="28"/>
          <w:highlight w:val="none"/>
        </w:rPr>
      </w:pPr>
    </w:p>
    <w:p>
      <w:pPr>
        <w:spacing w:line="5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w:t>
      </w:r>
      <w:r>
        <w:rPr>
          <w:rFonts w:hint="eastAsia" w:ascii="仿宋" w:hAnsi="仿宋" w:eastAsia="仿宋" w:cs="仿宋"/>
          <w:b/>
          <w:bCs/>
          <w:color w:val="auto"/>
          <w:kern w:val="0"/>
          <w:sz w:val="28"/>
          <w:szCs w:val="28"/>
          <w:highlight w:val="none"/>
        </w:rPr>
        <w:t>量化评分并推荐中选候选人</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（一）评标委员会对合格的投标人按以下评分标准进行量化评分，按综合得分由高到低进行排序，并推荐3名中标候选人。</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（二）编制评审报告，评审报告由评审委员会全体成员签字。</w:t>
      </w:r>
    </w:p>
    <w:tbl>
      <w:tblPr>
        <w:tblStyle w:val="23"/>
        <w:tblW w:w="10007" w:type="dxa"/>
        <w:jc w:val="center"/>
        <w:tblLayout w:type="fixed"/>
        <w:tblCellMar>
          <w:top w:w="0" w:type="dxa"/>
          <w:left w:w="108" w:type="dxa"/>
          <w:bottom w:w="0" w:type="dxa"/>
          <w:right w:w="108" w:type="dxa"/>
        </w:tblCellMar>
      </w:tblPr>
      <w:tblGrid>
        <w:gridCol w:w="2581"/>
        <w:gridCol w:w="7426"/>
      </w:tblGrid>
      <w:tr>
        <w:tblPrEx>
          <w:tblCellMar>
            <w:top w:w="0" w:type="dxa"/>
            <w:left w:w="108" w:type="dxa"/>
            <w:bottom w:w="0" w:type="dxa"/>
            <w:right w:w="108" w:type="dxa"/>
          </w:tblCellMar>
        </w:tblPrEx>
        <w:trPr>
          <w:trHeight w:val="608" w:hRule="atLeast"/>
          <w:jc w:val="center"/>
        </w:trPr>
        <w:tc>
          <w:tcPr>
            <w:tcW w:w="258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条款内容</w:t>
            </w:r>
          </w:p>
        </w:tc>
        <w:tc>
          <w:tcPr>
            <w:tcW w:w="7426"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评审因素及评分值</w:t>
            </w:r>
          </w:p>
        </w:tc>
      </w:tr>
      <w:tr>
        <w:tblPrEx>
          <w:tblCellMar>
            <w:top w:w="0" w:type="dxa"/>
            <w:left w:w="108" w:type="dxa"/>
            <w:bottom w:w="0" w:type="dxa"/>
            <w:right w:w="108" w:type="dxa"/>
          </w:tblCellMar>
        </w:tblPrEx>
        <w:trPr>
          <w:trHeight w:val="1438" w:hRule="atLeast"/>
          <w:jc w:val="center"/>
        </w:trPr>
        <w:tc>
          <w:tcPr>
            <w:tcW w:w="2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分值构成</w:t>
            </w:r>
          </w:p>
        </w:tc>
        <w:tc>
          <w:tcPr>
            <w:tcW w:w="7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1.报价部分：60分</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2.技术部分：25分</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textAlignment w:val="auto"/>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rPr>
              <w:t>3.资信部分：15分</w:t>
            </w:r>
          </w:p>
        </w:tc>
      </w:tr>
      <w:tr>
        <w:tblPrEx>
          <w:tblCellMar>
            <w:top w:w="0" w:type="dxa"/>
            <w:left w:w="108" w:type="dxa"/>
            <w:bottom w:w="0" w:type="dxa"/>
            <w:right w:w="108" w:type="dxa"/>
          </w:tblCellMar>
        </w:tblPrEx>
        <w:trPr>
          <w:trHeight w:val="605" w:hRule="atLeast"/>
          <w:jc w:val="center"/>
        </w:trPr>
        <w:tc>
          <w:tcPr>
            <w:tcW w:w="258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评分因素</w:t>
            </w:r>
          </w:p>
        </w:tc>
        <w:tc>
          <w:tcPr>
            <w:tcW w:w="7426"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评分标准</w:t>
            </w:r>
          </w:p>
        </w:tc>
      </w:tr>
      <w:tr>
        <w:tblPrEx>
          <w:tblCellMar>
            <w:top w:w="0" w:type="dxa"/>
            <w:left w:w="108" w:type="dxa"/>
            <w:bottom w:w="0" w:type="dxa"/>
            <w:right w:w="108" w:type="dxa"/>
          </w:tblCellMar>
        </w:tblPrEx>
        <w:trPr>
          <w:trHeight w:val="410" w:hRule="atLeast"/>
          <w:jc w:val="center"/>
        </w:trPr>
        <w:tc>
          <w:tcPr>
            <w:tcW w:w="258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报价</w:t>
            </w:r>
          </w:p>
          <w:p>
            <w:pPr>
              <w:widowControl/>
              <w:spacing w:line="5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分)</w:t>
            </w:r>
          </w:p>
        </w:tc>
        <w:tc>
          <w:tcPr>
            <w:tcW w:w="7426" w:type="dxa"/>
            <w:tcBorders>
              <w:top w:val="nil"/>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一、报价（60分）</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1.采用有效比选报价的算术平均值为评标基准价，评标基准价小数点后保留两位。</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2.有效比选报价等于评标基准价的得满分，其他有效比选报价与评标基准价相比，每偏差1% 扣0.5分。</w:t>
            </w:r>
          </w:p>
        </w:tc>
      </w:tr>
      <w:tr>
        <w:tblPrEx>
          <w:tblCellMar>
            <w:top w:w="0" w:type="dxa"/>
            <w:left w:w="108" w:type="dxa"/>
            <w:bottom w:w="0" w:type="dxa"/>
            <w:right w:w="108" w:type="dxa"/>
          </w:tblCellMar>
        </w:tblPrEx>
        <w:trPr>
          <w:trHeight w:val="382" w:hRule="atLeast"/>
          <w:jc w:val="center"/>
        </w:trPr>
        <w:tc>
          <w:tcPr>
            <w:tcW w:w="2581" w:type="dxa"/>
            <w:tcBorders>
              <w:left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技术</w:t>
            </w:r>
          </w:p>
          <w:p>
            <w:pPr>
              <w:widowControl/>
              <w:spacing w:line="56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部分</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（25分）</w:t>
            </w:r>
          </w:p>
        </w:tc>
        <w:tc>
          <w:tcPr>
            <w:tcW w:w="7426" w:type="dxa"/>
            <w:tcBorders>
              <w:top w:val="single" w:color="auto" w:sz="4" w:space="0"/>
              <w:left w:val="nil"/>
              <w:bottom w:val="single" w:color="auto" w:sz="4" w:space="0"/>
              <w:right w:val="single" w:color="auto" w:sz="4" w:space="0"/>
            </w:tcBorders>
            <w:noWrap w:val="0"/>
            <w:vAlign w:val="center"/>
          </w:tcPr>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实施方案应至少包含如下方面：资源配置计划、进度保障措施、质量控制保证措施、安全保证措施、重点和难点分析等内容。</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1.资源配置计划:根据项目具体情况、特点编制，内容详细，有针对性，合理可行。优得6分，良得4分，中得2分，差得1分，无得0分。</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2.进度保障措施：根据项目具体情况、特点编制，内容详细，有针对性，合理可行。优得6分，良得4分，中得2分，差得1分，无得0分。</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3.质量控制保证措施:体系完备、合理、科学及可操作性强。优得6分，良得4分，中得2分，差得1分，无得0分。</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4.安全保证措施：体系完备、合理、科学及可操作性强。优得6分，良得4分，中得2分，差得1分，无得0分。</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rPr>
              <w:t>5.重点和难点分析:重点难点分析全面详细、具有针对性，解决方案合理可行。优得1分，良得0.8分，中得0.6分，差得0.4分，无得0分。</w:t>
            </w:r>
          </w:p>
        </w:tc>
      </w:tr>
      <w:tr>
        <w:tblPrEx>
          <w:tblCellMar>
            <w:top w:w="0" w:type="dxa"/>
            <w:left w:w="108" w:type="dxa"/>
            <w:bottom w:w="0" w:type="dxa"/>
            <w:right w:w="108" w:type="dxa"/>
          </w:tblCellMar>
        </w:tblPrEx>
        <w:trPr>
          <w:trHeight w:val="1820" w:hRule="atLeast"/>
          <w:jc w:val="center"/>
        </w:trPr>
        <w:tc>
          <w:tcPr>
            <w:tcW w:w="25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highlight w:val="none"/>
                <w:lang w:val="en-US" w:eastAsia="zh-CN"/>
              </w:rPr>
              <w:t xml:space="preserve">  </w:t>
            </w:r>
            <w:r>
              <w:rPr>
                <w:rFonts w:hint="eastAsia" w:ascii="仿宋" w:hAnsi="仿宋" w:eastAsia="仿宋" w:cs="仿宋"/>
                <w:b w:val="0"/>
                <w:bCs w:val="0"/>
                <w:color w:val="auto"/>
                <w:sz w:val="28"/>
                <w:szCs w:val="28"/>
              </w:rPr>
              <w:t>资信部分</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firstLine="840" w:firstLineChars="300"/>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sz w:val="28"/>
                <w:szCs w:val="28"/>
              </w:rPr>
              <w:t>（15分）</w:t>
            </w:r>
          </w:p>
        </w:tc>
        <w:tc>
          <w:tcPr>
            <w:tcW w:w="7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2"/>
              </w:numPr>
              <w:tabs>
                <w:tab w:val="left" w:pos="312"/>
              </w:tabs>
              <w:kinsoku/>
              <w:wordWrap/>
              <w:overflowPunct/>
              <w:topLinePunct w:val="0"/>
              <w:autoSpaceDE/>
              <w:autoSpaceDN/>
              <w:bidi w:val="0"/>
              <w:adjustRightInd/>
              <w:snapToGrid/>
              <w:spacing w:line="500" w:lineRule="exact"/>
              <w:ind w:left="140" w:leftChars="0"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企业资信（5分）</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ind w:left="140" w:leftChars="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在“信用中国”网站（www.creditchina.gov.cn）、“中国政府采购网”网站（www.ccgp.gov.cn）查询比选申请人在采购公告发布之日前的信用记录，并保存信用记录结果网页截图。无不良信用记录，无重大税收违法案件可得5分，否则不得分。</w:t>
            </w:r>
          </w:p>
          <w:p>
            <w:pPr>
              <w:numPr>
                <w:ilvl w:val="0"/>
                <w:numId w:val="2"/>
              </w:numPr>
              <w:spacing w:line="360" w:lineRule="auto"/>
              <w:ind w:left="140" w:leftChars="0" w:firstLine="0" w:firstLine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拟投入本项目的管理人员（5分）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ind w:left="140" w:leftChars="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项目负责人：具有5年以上建筑行业</w:t>
            </w:r>
            <w:r>
              <w:rPr>
                <w:rFonts w:hint="eastAsia" w:ascii="仿宋" w:hAnsi="仿宋" w:eastAsia="仿宋" w:cs="仿宋"/>
                <w:b w:val="0"/>
                <w:bCs w:val="0"/>
                <w:color w:val="auto"/>
                <w:sz w:val="24"/>
                <w:szCs w:val="24"/>
                <w:lang w:val="en-US" w:eastAsia="zh-CN"/>
              </w:rPr>
              <w:t>或园林行业</w:t>
            </w:r>
            <w:r>
              <w:rPr>
                <w:rFonts w:hint="eastAsia" w:ascii="仿宋" w:hAnsi="仿宋" w:eastAsia="仿宋" w:cs="仿宋"/>
                <w:b w:val="0"/>
                <w:bCs w:val="0"/>
                <w:color w:val="auto"/>
                <w:sz w:val="24"/>
                <w:szCs w:val="24"/>
              </w:rPr>
              <w:t>工作经验且具备</w:t>
            </w:r>
            <w:r>
              <w:rPr>
                <w:rFonts w:hint="eastAsia" w:ascii="仿宋" w:hAnsi="仿宋" w:eastAsia="仿宋" w:cs="仿宋"/>
                <w:b w:val="0"/>
                <w:bCs w:val="0"/>
                <w:color w:val="auto"/>
                <w:sz w:val="24"/>
                <w:szCs w:val="24"/>
                <w:lang w:val="en-US" w:eastAsia="zh-CN"/>
              </w:rPr>
              <w:t>建筑</w:t>
            </w:r>
            <w:r>
              <w:rPr>
                <w:rFonts w:hint="eastAsia" w:ascii="仿宋" w:hAnsi="仿宋" w:eastAsia="仿宋" w:cs="仿宋"/>
                <w:b w:val="0"/>
                <w:bCs w:val="0"/>
                <w:color w:val="auto"/>
                <w:sz w:val="24"/>
                <w:szCs w:val="24"/>
              </w:rPr>
              <w:t>工程</w:t>
            </w:r>
            <w:r>
              <w:rPr>
                <w:rFonts w:hint="eastAsia" w:ascii="仿宋" w:hAnsi="仿宋" w:eastAsia="仿宋" w:cs="仿宋"/>
                <w:b w:val="0"/>
                <w:bCs w:val="0"/>
                <w:color w:val="auto"/>
                <w:sz w:val="24"/>
                <w:szCs w:val="24"/>
                <w:lang w:val="en-US" w:eastAsia="zh-CN"/>
              </w:rPr>
              <w:t>或市政</w:t>
            </w:r>
            <w:r>
              <w:rPr>
                <w:rFonts w:hint="eastAsia" w:ascii="仿宋" w:hAnsi="仿宋" w:eastAsia="仿宋" w:cs="仿宋"/>
                <w:b w:val="0"/>
                <w:bCs w:val="0"/>
                <w:color w:val="auto"/>
                <w:sz w:val="24"/>
                <w:szCs w:val="24"/>
              </w:rPr>
              <w:t>二级及以上建造师职称加</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安全负责人：具备安全生产考核合格证C证可加1分。</w:t>
            </w:r>
          </w:p>
          <w:p>
            <w:pPr>
              <w:jc w:val="left"/>
              <w:rPr>
                <w:rFonts w:hint="eastAsia"/>
                <w:color w:val="auto"/>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财务状况（5分）</w:t>
            </w:r>
          </w:p>
          <w:p>
            <w:pPr>
              <w:ind w:firstLine="480" w:firstLineChars="200"/>
              <w:jc w:val="left"/>
              <w:rPr>
                <w:rFonts w:hint="eastAsia" w:ascii="仿宋" w:hAnsi="仿宋" w:eastAsia="仿宋" w:cs="仿宋"/>
                <w:b w:val="0"/>
                <w:bCs w:val="0"/>
                <w:color w:val="auto"/>
                <w:sz w:val="24"/>
                <w:szCs w:val="24"/>
                <w:lang w:val="en-US" w:eastAsia="zh-CN"/>
              </w:rPr>
            </w:pPr>
          </w:p>
          <w:p>
            <w:pPr>
              <w:ind w:firstLine="480" w:firstLineChars="20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4"/>
                <w:szCs w:val="24"/>
                <w:lang w:val="en-US" w:eastAsia="zh-CN"/>
              </w:rPr>
              <w:t>提供近三年经审计的财务报表，无亏损可得5分。</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rPr>
        <w:t>六、推荐中选候选人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（一）评审委员会对合格的比选申请人按综合得分由高到低进行排序，并推荐3名中选候选人。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 w:val="28"/>
          <w:szCs w:val="28"/>
          <w:highlight w:val="none"/>
        </w:rPr>
        <w:t>（二）编制评审报告，评审报告由评审委员会全体成员签字。</w:t>
      </w:r>
    </w:p>
    <w:p>
      <w:pPr>
        <w:rPr>
          <w:rFonts w:hint="eastAsia" w:ascii="仿宋" w:hAnsi="仿宋" w:eastAsia="仿宋" w:cs="仿宋"/>
          <w:color w:val="auto"/>
          <w:szCs w:val="28"/>
          <w:highlight w:val="none"/>
        </w:rPr>
      </w:pPr>
    </w:p>
    <w:p>
      <w:pPr>
        <w:pStyle w:val="9"/>
        <w:rPr>
          <w:rFonts w:hint="eastAsia" w:ascii="仿宋" w:hAnsi="仿宋" w:eastAsia="仿宋" w:cs="仿宋"/>
          <w:color w:val="auto"/>
          <w:szCs w:val="28"/>
          <w:highlight w:val="none"/>
        </w:rPr>
      </w:pPr>
    </w:p>
    <w:p>
      <w:pPr>
        <w:pStyle w:val="3"/>
        <w:keepNext w:val="0"/>
        <w:pageBreakBefore/>
        <w:numPr>
          <w:ilvl w:val="0"/>
          <w:numId w:val="3"/>
        </w:numPr>
        <w:spacing w:before="0" w:after="0" w:line="480" w:lineRule="auto"/>
        <w:jc w:val="center"/>
        <w:rPr>
          <w:rFonts w:hint="eastAsia" w:ascii="仿宋" w:hAnsi="仿宋" w:eastAsia="仿宋" w:cs="仿宋"/>
          <w:color w:val="auto"/>
          <w:sz w:val="36"/>
          <w:szCs w:val="36"/>
          <w:highlight w:val="none"/>
        </w:rPr>
      </w:pPr>
      <w:bookmarkStart w:id="28" w:name="_Toc170621344"/>
      <w:bookmarkStart w:id="29" w:name="_Toc170621212"/>
      <w:bookmarkStart w:id="30" w:name="_Toc157235910"/>
      <w:bookmarkStart w:id="31" w:name="_Toc319145209"/>
      <w:bookmarkStart w:id="32" w:name="_第五章 合同条款"/>
      <w:r>
        <w:rPr>
          <w:rFonts w:hint="eastAsia" w:ascii="仿宋" w:hAnsi="仿宋" w:eastAsia="仿宋" w:cs="仿宋"/>
          <w:color w:val="auto"/>
          <w:sz w:val="36"/>
          <w:szCs w:val="36"/>
          <w:highlight w:val="none"/>
        </w:rPr>
        <w:t>合同条款</w:t>
      </w:r>
    </w:p>
    <w:p>
      <w:pPr>
        <w:spacing w:line="480" w:lineRule="exact"/>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val="en-US" w:eastAsia="zh-CN"/>
        </w:rPr>
        <w:t xml:space="preserve"> </w:t>
      </w:r>
    </w:p>
    <w:p>
      <w:pPr>
        <w:pStyle w:val="3"/>
        <w:spacing w:before="0" w:after="0" w:line="480" w:lineRule="auto"/>
        <w:jc w:val="center"/>
        <w:rPr>
          <w:rFonts w:hint="eastAsia" w:ascii="仿宋" w:hAnsi="仿宋" w:eastAsia="仿宋" w:cs="仿宋"/>
          <w:color w:val="auto"/>
          <w:sz w:val="36"/>
          <w:highlight w:val="none"/>
        </w:rPr>
      </w:pPr>
    </w:p>
    <w:p>
      <w:pPr>
        <w:pStyle w:val="3"/>
        <w:spacing w:before="0" w:after="0" w:line="480" w:lineRule="auto"/>
        <w:jc w:val="center"/>
        <w:rPr>
          <w:rFonts w:hint="eastAsia" w:ascii="仿宋" w:hAnsi="仿宋" w:eastAsia="仿宋" w:cs="仿宋"/>
          <w:color w:val="auto"/>
          <w:sz w:val="36"/>
          <w:highlight w:val="none"/>
        </w:rPr>
      </w:pPr>
    </w:p>
    <w:p>
      <w:pPr>
        <w:pStyle w:val="3"/>
        <w:keepNext w:val="0"/>
        <w:pageBreakBefore/>
        <w:spacing w:before="0" w:after="0" w:line="480" w:lineRule="auto"/>
        <w:jc w:val="cente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 xml:space="preserve">第五章  </w:t>
      </w:r>
      <w:bookmarkEnd w:id="28"/>
      <w:bookmarkEnd w:id="29"/>
      <w:bookmarkEnd w:id="30"/>
      <w:bookmarkEnd w:id="31"/>
      <w:bookmarkStart w:id="33" w:name="_Toc170621349"/>
      <w:bookmarkStart w:id="34" w:name="_Toc170621217"/>
      <w:bookmarkStart w:id="35" w:name="_Toc157235915"/>
      <w:bookmarkStart w:id="36" w:name="_Toc319145225"/>
      <w:r>
        <w:rPr>
          <w:rFonts w:hint="eastAsia" w:ascii="仿宋" w:hAnsi="仿宋" w:eastAsia="仿宋" w:cs="仿宋"/>
          <w:b w:val="0"/>
          <w:color w:val="auto"/>
          <w:sz w:val="36"/>
          <w:szCs w:val="36"/>
          <w:highlight w:val="none"/>
        </w:rPr>
        <w:t>比选申请文件格式</w:t>
      </w:r>
    </w:p>
    <w:bookmarkEnd w:id="33"/>
    <w:bookmarkEnd w:id="34"/>
    <w:bookmarkEnd w:id="35"/>
    <w:bookmarkEnd w:id="36"/>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w:t>
      </w:r>
    </w:p>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 比选申请人应按照本章提供的比选申请文件格式要求，提交比选申请文件；本章未提供格式的，由比选申请人自主编制；</w:t>
      </w:r>
    </w:p>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(3)比选申请文件密封后按规定的时间和地址提交。</w:t>
      </w:r>
    </w:p>
    <w:p>
      <w:pPr>
        <w:pStyle w:val="4"/>
        <w:snapToGrid w:val="0"/>
        <w:ind w:firstLine="281"/>
        <w:jc w:val="center"/>
        <w:textAlignment w:val="baseline"/>
        <w:rPr>
          <w:rFonts w:hint="eastAsia" w:ascii="仿宋" w:hAnsi="仿宋" w:eastAsia="仿宋" w:cs="仿宋"/>
          <w:bCs w:val="0"/>
          <w:color w:val="auto"/>
          <w:sz w:val="36"/>
          <w:highlight w:val="none"/>
        </w:rPr>
      </w:pPr>
      <w:r>
        <w:rPr>
          <w:rFonts w:hint="eastAsia" w:ascii="仿宋" w:hAnsi="仿宋" w:eastAsia="仿宋" w:cs="仿宋"/>
          <w:color w:val="auto"/>
          <w:sz w:val="28"/>
          <w:szCs w:val="28"/>
          <w:highlight w:val="none"/>
        </w:rPr>
        <w:br w:type="page"/>
      </w:r>
    </w:p>
    <w:p>
      <w:pPr>
        <w:snapToGrid w:val="0"/>
        <w:jc w:val="left"/>
        <w:textAlignment w:val="baseline"/>
        <w:rPr>
          <w:rFonts w:hint="eastAsia" w:ascii="仿宋" w:hAnsi="仿宋" w:eastAsia="仿宋" w:cs="仿宋"/>
          <w:color w:val="auto"/>
          <w:sz w:val="20"/>
          <w:highlight w:val="none"/>
        </w:rPr>
      </w:pPr>
    </w:p>
    <w:p>
      <w:pPr>
        <w:snapToGrid w:val="0"/>
        <w:jc w:val="left"/>
        <w:textAlignment w:val="baseline"/>
        <w:rPr>
          <w:rFonts w:hint="eastAsia" w:ascii="仿宋" w:hAnsi="仿宋" w:eastAsia="仿宋" w:cs="仿宋"/>
          <w:color w:val="auto"/>
          <w:sz w:val="20"/>
          <w:highlight w:val="none"/>
        </w:rPr>
      </w:pPr>
      <w:r>
        <w:rPr>
          <w:rFonts w:hint="eastAsia" w:ascii="仿宋" w:hAnsi="仿宋" w:eastAsia="仿宋" w:cs="仿宋"/>
          <w:color w:val="auto"/>
          <w:highlight w:val="none"/>
        </w:rPr>
        <w:t>封面</w:t>
      </w:r>
    </w:p>
    <w:p>
      <w:pPr>
        <w:pStyle w:val="17"/>
        <w:snapToGrid w:val="0"/>
        <w:textAlignment w:val="baseline"/>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92710</wp:posOffset>
                </wp:positionV>
                <wp:extent cx="990600" cy="517525"/>
                <wp:effectExtent l="5080" t="4445" r="13970" b="11430"/>
                <wp:wrapSquare wrapText="bothSides"/>
                <wp:docPr id="1" name="文本框 1"/>
                <wp:cNvGraphicFramePr/>
                <a:graphic xmlns:a="http://schemas.openxmlformats.org/drawingml/2006/main">
                  <a:graphicData uri="http://schemas.microsoft.com/office/word/2010/wordprocessingShape">
                    <wps:wsp>
                      <wps:cNvSpPr txBox="1"/>
                      <wps:spPr>
                        <a:xfrm>
                          <a:off x="0" y="0"/>
                          <a:ext cx="99060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color w:val="000000"/>
                              </w:rPr>
                            </w:pPr>
                            <w:r>
                              <w:rPr>
                                <w:rFonts w:hint="eastAsia"/>
                                <w:color w:val="000000"/>
                              </w:rPr>
                              <w:t>正本/副本</w:t>
                            </w:r>
                          </w:p>
                        </w:txbxContent>
                      </wps:txbx>
                      <wps:bodyPr wrap="square" upright="1"/>
                    </wps:wsp>
                  </a:graphicData>
                </a:graphic>
              </wp:anchor>
            </w:drawing>
          </mc:Choice>
          <mc:Fallback>
            <w:pict>
              <v:shape id="_x0000_s1026" o:spid="_x0000_s1026" o:spt="202" type="#_x0000_t202" style="position:absolute;left:0pt;margin-left:382.45pt;margin-top:7.3pt;height:40.75pt;width:78pt;mso-wrap-distance-bottom:0pt;mso-wrap-distance-left:9pt;mso-wrap-distance-right:9pt;mso-wrap-distance-top:0pt;z-index:251659264;mso-width-relative:page;mso-height-relative:page;" fillcolor="#FFFFFF" filled="t" stroked="t" coordsize="21600,21600" o:gfxdata="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4zH2tgAAAAJAQAADwAA&#10;AAAAAAABACAAAAAiAAAAZHJzL2Rvd25yZXYueG1sUEsBAhQAFAAAAAgAh07iQNYr7dYWAgAAUQQA&#10;AA4AAAAAAAAAAQAgAAAAJwEAAGRycy9lMm9Eb2MueG1sUEsFBgAAAAAGAAYAWQEAAK8FAAAAAA==&#10;">
                <v:fill on="t" focussize="0,0"/>
                <v:stroke color="#000000" joinstyle="miter"/>
                <v:imagedata o:title=""/>
                <o:lock v:ext="edit" aspectratio="f"/>
                <v:textbox>
                  <w:txbxContent>
                    <w:p>
                      <w:pPr>
                        <w:jc w:val="left"/>
                        <w:rPr>
                          <w:color w:val="000000"/>
                        </w:rPr>
                      </w:pPr>
                      <w:r>
                        <w:rPr>
                          <w:rFonts w:hint="eastAsia"/>
                          <w:color w:val="000000"/>
                        </w:rPr>
                        <w:t>正本/副本</w:t>
                      </w:r>
                    </w:p>
                  </w:txbxContent>
                </v:textbox>
                <w10:wrap type="square"/>
              </v:shape>
            </w:pict>
          </mc:Fallback>
        </mc:AlternateContent>
      </w:r>
    </w:p>
    <w:p>
      <w:pPr>
        <w:snapToGrid w:val="0"/>
        <w:textAlignment w:val="baseline"/>
        <w:rPr>
          <w:rFonts w:hint="eastAsia" w:ascii="仿宋" w:hAnsi="仿宋" w:eastAsia="仿宋" w:cs="仿宋"/>
          <w:color w:val="auto"/>
          <w:sz w:val="20"/>
          <w:highlight w:val="none"/>
        </w:rPr>
      </w:pPr>
    </w:p>
    <w:p>
      <w:pPr>
        <w:snapToGrid w:val="0"/>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jc w:val="center"/>
        <w:textAlignment w:val="baseline"/>
        <w:rPr>
          <w:rFonts w:hint="eastAsia" w:ascii="仿宋" w:hAnsi="仿宋" w:eastAsia="仿宋" w:cs="仿宋"/>
          <w:bCs/>
          <w:color w:val="auto"/>
          <w:sz w:val="40"/>
          <w:szCs w:val="36"/>
          <w:highlight w:val="none"/>
        </w:rPr>
      </w:pPr>
      <w:r>
        <w:rPr>
          <w:rFonts w:hint="eastAsia" w:ascii="仿宋" w:hAnsi="仿宋" w:eastAsia="仿宋" w:cs="仿宋"/>
          <w:bCs/>
          <w:color w:val="auto"/>
          <w:sz w:val="40"/>
          <w:szCs w:val="36"/>
          <w:highlight w:val="none"/>
        </w:rPr>
        <w:t xml:space="preserve">          </w:t>
      </w:r>
    </w:p>
    <w:p>
      <w:pPr>
        <w:snapToGrid w:val="0"/>
        <w:jc w:val="center"/>
        <w:textAlignment w:val="baseline"/>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u w:val="single" w:color="000000"/>
        </w:rPr>
        <w:t xml:space="preserve">          </w:t>
      </w:r>
      <w:r>
        <w:rPr>
          <w:rFonts w:hint="eastAsia" w:ascii="仿宋" w:hAnsi="仿宋" w:eastAsia="仿宋" w:cs="仿宋"/>
          <w:color w:val="auto"/>
          <w:sz w:val="44"/>
          <w:szCs w:val="44"/>
          <w:highlight w:val="none"/>
        </w:rPr>
        <w:t>（项目名称）</w:t>
      </w:r>
    </w:p>
    <w:p>
      <w:pPr>
        <w:snapToGrid w:val="0"/>
        <w:jc w:val="center"/>
        <w:textAlignment w:val="baseline"/>
        <w:rPr>
          <w:rFonts w:hint="eastAsia" w:ascii="仿宋" w:hAnsi="仿宋" w:eastAsia="仿宋" w:cs="仿宋"/>
          <w:color w:val="auto"/>
          <w:sz w:val="44"/>
          <w:szCs w:val="44"/>
          <w:highlight w:val="none"/>
        </w:rPr>
      </w:pPr>
    </w:p>
    <w:p>
      <w:pPr>
        <w:snapToGrid w:val="0"/>
        <w:jc w:val="center"/>
        <w:textAlignment w:val="baseline"/>
        <w:rPr>
          <w:rFonts w:hint="eastAsia" w:ascii="仿宋" w:hAnsi="仿宋" w:eastAsia="仿宋" w:cs="仿宋"/>
          <w:color w:val="auto"/>
          <w:sz w:val="30"/>
          <w:szCs w:val="30"/>
          <w:highlight w:val="none"/>
        </w:rPr>
      </w:pPr>
    </w:p>
    <w:p>
      <w:pPr>
        <w:pStyle w:val="31"/>
        <w:snapToGrid w:val="0"/>
        <w:jc w:val="both"/>
        <w:textAlignment w:val="baseline"/>
        <w:rPr>
          <w:rFonts w:hint="eastAsia" w:ascii="仿宋" w:hAnsi="仿宋" w:eastAsia="仿宋" w:cs="仿宋"/>
          <w:color w:val="auto"/>
          <w:sz w:val="30"/>
          <w:szCs w:val="30"/>
          <w:highlight w:val="none"/>
        </w:rPr>
      </w:pPr>
    </w:p>
    <w:p>
      <w:pPr>
        <w:pStyle w:val="31"/>
        <w:snapToGrid w:val="0"/>
        <w:jc w:val="both"/>
        <w:textAlignment w:val="baseline"/>
        <w:rPr>
          <w:rFonts w:hint="eastAsia" w:ascii="仿宋" w:hAnsi="仿宋" w:eastAsia="仿宋" w:cs="仿宋"/>
          <w:color w:val="auto"/>
          <w:sz w:val="30"/>
          <w:szCs w:val="30"/>
          <w:highlight w:val="none"/>
        </w:rPr>
      </w:pPr>
    </w:p>
    <w:p>
      <w:pPr>
        <w:snapToGrid w:val="0"/>
        <w:textAlignment w:val="baseline"/>
        <w:rPr>
          <w:rFonts w:hint="eastAsia" w:ascii="仿宋" w:hAnsi="仿宋" w:eastAsia="仿宋" w:cs="仿宋"/>
          <w:color w:val="auto"/>
          <w:sz w:val="30"/>
          <w:szCs w:val="30"/>
          <w:highlight w:val="none"/>
        </w:rPr>
      </w:pPr>
    </w:p>
    <w:p>
      <w:pPr>
        <w:snapToGrid w:val="0"/>
        <w:jc w:val="center"/>
        <w:textAlignment w:val="baseline"/>
        <w:rPr>
          <w:rFonts w:hint="eastAsia" w:ascii="仿宋" w:hAnsi="仿宋" w:eastAsia="仿宋" w:cs="仿宋"/>
          <w:color w:val="auto"/>
          <w:sz w:val="30"/>
          <w:szCs w:val="30"/>
          <w:highlight w:val="none"/>
        </w:rPr>
      </w:pPr>
    </w:p>
    <w:p>
      <w:pPr>
        <w:snapToGrid w:val="0"/>
        <w:jc w:val="center"/>
        <w:textAlignment w:val="baseline"/>
        <w:rPr>
          <w:rFonts w:hint="eastAsia" w:ascii="仿宋" w:hAnsi="仿宋" w:eastAsia="仿宋" w:cs="仿宋"/>
          <w:bCs/>
          <w:color w:val="auto"/>
          <w:sz w:val="72"/>
          <w:szCs w:val="72"/>
          <w:highlight w:val="none"/>
        </w:rPr>
      </w:pPr>
      <w:r>
        <w:rPr>
          <w:rFonts w:hint="eastAsia" w:ascii="仿宋" w:hAnsi="仿宋" w:eastAsia="仿宋" w:cs="仿宋"/>
          <w:bCs/>
          <w:color w:val="auto"/>
          <w:sz w:val="72"/>
          <w:szCs w:val="72"/>
          <w:highlight w:val="none"/>
        </w:rPr>
        <w:t>比选申请文件</w:t>
      </w:r>
    </w:p>
    <w:p>
      <w:pPr>
        <w:snapToGrid w:val="0"/>
        <w:jc w:val="center"/>
        <w:textAlignment w:val="baseline"/>
        <w:rPr>
          <w:rFonts w:hint="eastAsia" w:ascii="仿宋" w:hAnsi="仿宋" w:eastAsia="仿宋" w:cs="仿宋"/>
          <w:bCs/>
          <w:color w:val="auto"/>
          <w:sz w:val="32"/>
          <w:szCs w:val="28"/>
          <w:highlight w:val="none"/>
        </w:rPr>
      </w:pPr>
    </w:p>
    <w:p>
      <w:pPr>
        <w:snapToGrid w:val="0"/>
        <w:jc w:val="center"/>
        <w:textAlignment w:val="baseline"/>
        <w:rPr>
          <w:rFonts w:hint="eastAsia" w:ascii="仿宋" w:hAnsi="仿宋" w:eastAsia="仿宋" w:cs="仿宋"/>
          <w:bCs/>
          <w:color w:val="auto"/>
          <w:sz w:val="32"/>
          <w:szCs w:val="28"/>
          <w:highlight w:val="none"/>
        </w:rPr>
      </w:pPr>
    </w:p>
    <w:p>
      <w:pPr>
        <w:snapToGrid w:val="0"/>
        <w:jc w:val="center"/>
        <w:textAlignment w:val="baseline"/>
        <w:rPr>
          <w:rFonts w:hint="eastAsia" w:ascii="仿宋" w:hAnsi="仿宋" w:eastAsia="仿宋" w:cs="仿宋"/>
          <w:bCs/>
          <w:color w:val="auto"/>
          <w:sz w:val="32"/>
          <w:szCs w:val="28"/>
          <w:highlight w:val="none"/>
        </w:rPr>
      </w:pPr>
    </w:p>
    <w:p>
      <w:pPr>
        <w:pStyle w:val="31"/>
        <w:snapToGrid w:val="0"/>
        <w:jc w:val="both"/>
        <w:textAlignment w:val="baseline"/>
        <w:rPr>
          <w:rFonts w:hint="eastAsia" w:ascii="仿宋" w:hAnsi="仿宋" w:eastAsia="仿宋" w:cs="仿宋"/>
          <w:bCs/>
          <w:color w:val="auto"/>
          <w:sz w:val="32"/>
          <w:szCs w:val="28"/>
          <w:highlight w:val="none"/>
        </w:rPr>
      </w:pPr>
    </w:p>
    <w:p>
      <w:pPr>
        <w:pStyle w:val="31"/>
        <w:snapToGrid w:val="0"/>
        <w:jc w:val="both"/>
        <w:textAlignment w:val="baseline"/>
        <w:rPr>
          <w:rFonts w:hint="eastAsia" w:ascii="仿宋" w:hAnsi="仿宋" w:eastAsia="仿宋" w:cs="仿宋"/>
          <w:bCs/>
          <w:color w:val="auto"/>
          <w:sz w:val="32"/>
          <w:szCs w:val="28"/>
          <w:highlight w:val="none"/>
        </w:rPr>
      </w:pPr>
    </w:p>
    <w:p>
      <w:pPr>
        <w:snapToGrid w:val="0"/>
        <w:textAlignment w:val="baseline"/>
        <w:rPr>
          <w:rFonts w:hint="eastAsia" w:ascii="仿宋" w:hAnsi="仿宋" w:eastAsia="仿宋" w:cs="仿宋"/>
          <w:bCs/>
          <w:color w:val="auto"/>
          <w:sz w:val="32"/>
          <w:szCs w:val="28"/>
          <w:highlight w:val="none"/>
        </w:rPr>
      </w:pPr>
    </w:p>
    <w:p>
      <w:pPr>
        <w:snapToGrid w:val="0"/>
        <w:jc w:val="center"/>
        <w:textAlignment w:val="baseline"/>
        <w:rPr>
          <w:rFonts w:hint="eastAsia" w:ascii="仿宋" w:hAnsi="仿宋" w:eastAsia="仿宋" w:cs="仿宋"/>
          <w:bCs/>
          <w:color w:val="auto"/>
          <w:sz w:val="32"/>
          <w:szCs w:val="28"/>
          <w:highlight w:val="none"/>
        </w:rPr>
      </w:pPr>
    </w:p>
    <w:p>
      <w:pPr>
        <w:snapToGrid w:val="0"/>
        <w:ind w:firstLine="300" w:firstLineChars="100"/>
        <w:textAlignment w:val="baselin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比选申请人：</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（盖单位章）</w:t>
      </w:r>
    </w:p>
    <w:p>
      <w:pPr>
        <w:snapToGrid w:val="0"/>
        <w:jc w:val="center"/>
        <w:textAlignment w:val="baseline"/>
        <w:rPr>
          <w:rFonts w:hint="eastAsia" w:ascii="仿宋" w:hAnsi="仿宋" w:eastAsia="仿宋" w:cs="仿宋"/>
          <w:color w:val="auto"/>
          <w:sz w:val="30"/>
          <w:szCs w:val="30"/>
          <w:highlight w:val="none"/>
        </w:rPr>
      </w:pPr>
    </w:p>
    <w:p>
      <w:pPr>
        <w:snapToGrid w:val="0"/>
        <w:ind w:firstLine="300" w:firstLineChars="100"/>
        <w:textAlignment w:val="baselin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法定代表人或其委托代理人：</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（签字）</w:t>
      </w:r>
    </w:p>
    <w:p>
      <w:pPr>
        <w:pStyle w:val="9"/>
        <w:rPr>
          <w:rFonts w:hint="eastAsia" w:ascii="仿宋" w:hAnsi="仿宋" w:eastAsia="仿宋" w:cs="仿宋"/>
          <w:color w:val="auto"/>
          <w:highlight w:val="none"/>
        </w:rPr>
      </w:pPr>
    </w:p>
    <w:p>
      <w:pPr>
        <w:snapToGrid w:val="0"/>
        <w:jc w:val="center"/>
        <w:textAlignment w:val="baseline"/>
        <w:rPr>
          <w:rFonts w:hint="eastAsia" w:ascii="仿宋" w:hAnsi="仿宋" w:eastAsia="仿宋" w:cs="仿宋"/>
          <w:color w:val="auto"/>
          <w:sz w:val="30"/>
          <w:szCs w:val="30"/>
          <w:highlight w:val="none"/>
        </w:rPr>
      </w:pPr>
    </w:p>
    <w:p>
      <w:pPr>
        <w:snapToGrid w:val="0"/>
        <w:ind w:firstLine="300" w:firstLineChars="100"/>
        <w:jc w:val="center"/>
        <w:textAlignment w:val="baselin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color="000000"/>
        </w:rPr>
        <w:t xml:space="preserve">   </w:t>
      </w:r>
      <w:r>
        <w:rPr>
          <w:rFonts w:hint="eastAsia" w:ascii="仿宋" w:hAnsi="仿宋" w:eastAsia="仿宋" w:cs="仿宋"/>
          <w:color w:val="auto"/>
          <w:sz w:val="30"/>
          <w:szCs w:val="30"/>
          <w:highlight w:val="none"/>
        </w:rPr>
        <w:t>日</w:t>
      </w:r>
    </w:p>
    <w:p>
      <w:pPr>
        <w:snapToGrid w:val="0"/>
        <w:jc w:val="center"/>
        <w:textAlignment w:val="baseline"/>
        <w:rPr>
          <w:rFonts w:hint="eastAsia" w:ascii="仿宋" w:hAnsi="仿宋" w:eastAsia="仿宋" w:cs="仿宋"/>
          <w:bCs/>
          <w:color w:val="auto"/>
          <w:sz w:val="36"/>
          <w:szCs w:val="36"/>
          <w:highlight w:val="none"/>
        </w:rPr>
      </w:pPr>
    </w:p>
    <w:p>
      <w:pPr>
        <w:snapToGrid w:val="0"/>
        <w:jc w:val="center"/>
        <w:textAlignment w:val="baseline"/>
        <w:rPr>
          <w:rFonts w:hint="eastAsia" w:ascii="仿宋" w:hAnsi="仿宋" w:eastAsia="仿宋" w:cs="仿宋"/>
          <w:bCs/>
          <w:color w:val="auto"/>
          <w:sz w:val="36"/>
          <w:szCs w:val="36"/>
          <w:highlight w:val="none"/>
        </w:rPr>
      </w:pPr>
    </w:p>
    <w:p>
      <w:pPr>
        <w:snapToGrid w:val="0"/>
        <w:jc w:val="center"/>
        <w:textAlignment w:val="baseline"/>
        <w:rPr>
          <w:rFonts w:hint="eastAsia" w:ascii="仿宋" w:hAnsi="仿宋" w:eastAsia="仿宋" w:cs="仿宋"/>
          <w:bCs/>
          <w:color w:val="auto"/>
          <w:sz w:val="36"/>
          <w:szCs w:val="36"/>
          <w:highlight w:val="none"/>
        </w:rPr>
      </w:pPr>
    </w:p>
    <w:p>
      <w:pPr>
        <w:pStyle w:val="9"/>
        <w:snapToGrid w:val="0"/>
        <w:textAlignment w:val="baseline"/>
        <w:rPr>
          <w:rFonts w:hint="eastAsia" w:ascii="仿宋" w:hAnsi="仿宋" w:eastAsia="仿宋" w:cs="仿宋"/>
          <w:color w:val="auto"/>
          <w:highlight w:val="none"/>
        </w:rPr>
      </w:pPr>
    </w:p>
    <w:p>
      <w:pPr>
        <w:snapToGrid w:val="0"/>
        <w:jc w:val="center"/>
        <w:textAlignment w:val="baseline"/>
        <w:rPr>
          <w:rFonts w:hint="eastAsia" w:ascii="仿宋" w:hAnsi="仿宋" w:eastAsia="仿宋" w:cs="仿宋"/>
          <w:bCs/>
          <w:color w:val="auto"/>
          <w:sz w:val="28"/>
          <w:szCs w:val="28"/>
          <w:highlight w:val="none"/>
        </w:rPr>
      </w:pPr>
    </w:p>
    <w:p>
      <w:pPr>
        <w:snapToGrid w:val="0"/>
        <w:jc w:val="center"/>
        <w:textAlignment w:val="baseline"/>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目  录</w:t>
      </w:r>
    </w:p>
    <w:p>
      <w:pPr>
        <w:pStyle w:val="2"/>
        <w:numPr>
          <w:ilvl w:val="3"/>
          <w:numId w:val="0"/>
        </w:numPr>
        <w:ind w:left="960" w:leftChars="0"/>
        <w:rPr>
          <w:rFonts w:hint="eastAsia"/>
          <w:color w:val="auto"/>
        </w:rPr>
      </w:pPr>
    </w:p>
    <w:p>
      <w:pPr>
        <w:pStyle w:val="16"/>
        <w:tabs>
          <w:tab w:val="right" w:leader="dot" w:pos="9072"/>
        </w:tabs>
        <w:snapToGrid w:val="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p>
    <w:p>
      <w:pPr>
        <w:pStyle w:val="16"/>
        <w:tabs>
          <w:tab w:val="right" w:leader="dot" w:pos="9072"/>
        </w:tabs>
        <w:snapToGrid w:val="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"_Toc4641"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一、法定代表人身份证明、授权委托书</w:t>
      </w:r>
      <w:r>
        <w:rPr>
          <w:rFonts w:hint="eastAsia" w:ascii="仿宋" w:hAnsi="仿宋" w:eastAsia="仿宋" w:cs="仿宋"/>
          <w:bCs/>
          <w:color w:val="auto"/>
          <w:sz w:val="28"/>
          <w:szCs w:val="28"/>
          <w:highlight w:val="none"/>
        </w:rPr>
        <w:tab/>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 xml:space="preserve">  )</w:t>
      </w:r>
    </w:p>
    <w:p>
      <w:pPr>
        <w:pStyle w:val="16"/>
        <w:tabs>
          <w:tab w:val="right" w:leader="dot" w:pos="9072"/>
        </w:tabs>
        <w:snapToGrid w:val="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"_Toc14071"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二、比选申请人基本情况表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 xml:space="preserve">  )</w:t>
      </w:r>
    </w:p>
    <w:p>
      <w:pPr>
        <w:pStyle w:val="16"/>
        <w:tabs>
          <w:tab w:val="right" w:leader="dot" w:pos="9072"/>
        </w:tabs>
        <w:snapToGrid w:val="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t>三</w:t>
      </w:r>
      <w:r>
        <w:rPr>
          <w:rFonts w:hint="eastAsia" w:ascii="仿宋" w:hAnsi="仿宋" w:eastAsia="仿宋" w:cs="仿宋"/>
          <w:color w:val="auto"/>
          <w:sz w:val="28"/>
          <w:szCs w:val="28"/>
          <w:highlight w:val="none"/>
        </w:rPr>
        <w:t>、比选函</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w:t>
      </w:r>
    </w:p>
    <w:p>
      <w:pPr>
        <w:pStyle w:val="16"/>
        <w:tabs>
          <w:tab w:val="right" w:leader="dot" w:pos="9072"/>
        </w:tabs>
        <w:snapToGrid w:val="0"/>
        <w:jc w:val="center"/>
        <w:textAlignment w:val="baseline"/>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四、</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"_Toc14071"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比选申请人承诺书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t xml:space="preserve">  )</w:t>
      </w:r>
    </w:p>
    <w:p>
      <w:pPr>
        <w:pStyle w:val="16"/>
        <w:tabs>
          <w:tab w:val="right" w:leader="dot" w:pos="9072"/>
        </w:tabs>
        <w:snapToGrid w:val="0"/>
        <w:jc w:val="center"/>
        <w:textAlignment w:val="baseline"/>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"_Toc4641"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公司简介</w:t>
      </w:r>
      <w:r>
        <w:rPr>
          <w:rFonts w:hint="eastAsia" w:ascii="仿宋" w:hAnsi="仿宋" w:eastAsia="仿宋" w:cs="仿宋"/>
          <w:bCs/>
          <w:color w:val="auto"/>
          <w:sz w:val="28"/>
          <w:szCs w:val="28"/>
          <w:highlight w:val="none"/>
        </w:rPr>
        <w:tab/>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rPr>
        <w:fldChar w:fldCharType="end"/>
      </w:r>
      <w:r>
        <w:rPr>
          <w:rFonts w:hint="eastAsia" w:ascii="仿宋" w:hAnsi="仿宋" w:eastAsia="仿宋" w:cs="仿宋"/>
          <w:bCs/>
          <w:color w:val="auto"/>
          <w:sz w:val="28"/>
          <w:szCs w:val="28"/>
          <w:highlight w:val="none"/>
        </w:rPr>
        <w:t xml:space="preserve">  )</w:t>
      </w:r>
    </w:p>
    <w:p>
      <w:pPr>
        <w:pStyle w:val="16"/>
        <w:tabs>
          <w:tab w:val="right" w:leader="dot" w:pos="9072"/>
        </w:tabs>
        <w:snapToGrid w:val="0"/>
        <w:jc w:val="center"/>
        <w:textAlignment w:val="baseline"/>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"_Toc4641"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资格证明材料</w:t>
      </w:r>
      <w:r>
        <w:rPr>
          <w:rFonts w:hint="eastAsia" w:ascii="仿宋" w:hAnsi="仿宋" w:eastAsia="仿宋" w:cs="仿宋"/>
          <w:bCs/>
          <w:color w:val="auto"/>
          <w:sz w:val="28"/>
          <w:szCs w:val="28"/>
          <w:highlight w:val="none"/>
        </w:rPr>
        <w:tab/>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rPr>
        <w:fldChar w:fldCharType="end"/>
      </w:r>
      <w:r>
        <w:rPr>
          <w:rFonts w:hint="eastAsia" w:ascii="仿宋" w:hAnsi="仿宋" w:eastAsia="仿宋" w:cs="仿宋"/>
          <w:bCs/>
          <w:color w:val="auto"/>
          <w:sz w:val="28"/>
          <w:szCs w:val="28"/>
          <w:highlight w:val="none"/>
        </w:rPr>
        <w:t xml:space="preserve">  )</w:t>
      </w:r>
    </w:p>
    <w:p>
      <w:pPr>
        <w:pStyle w:val="16"/>
        <w:tabs>
          <w:tab w:val="right" w:leader="dot" w:pos="9072"/>
        </w:tabs>
        <w:snapToGrid w:val="0"/>
        <w:jc w:val="center"/>
        <w:textAlignment w:val="baseline"/>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_Toc14071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"_Toc4641"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业绩一览表</w:t>
      </w:r>
      <w:r>
        <w:rPr>
          <w:rFonts w:hint="eastAsia" w:ascii="仿宋" w:hAnsi="仿宋" w:eastAsia="仿宋" w:cs="仿宋"/>
          <w:bCs/>
          <w:color w:val="auto"/>
          <w:sz w:val="28"/>
          <w:szCs w:val="28"/>
          <w:highlight w:val="none"/>
        </w:rPr>
        <w:tab/>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rPr>
        <w:fldChar w:fldCharType="end"/>
      </w:r>
      <w:r>
        <w:rPr>
          <w:rFonts w:hint="eastAsia" w:ascii="仿宋" w:hAnsi="仿宋" w:eastAsia="仿宋" w:cs="仿宋"/>
          <w:bCs/>
          <w:color w:val="auto"/>
          <w:sz w:val="28"/>
          <w:szCs w:val="28"/>
          <w:highlight w:val="none"/>
        </w:rPr>
        <w:t xml:space="preserve">  )</w:t>
      </w:r>
    </w:p>
    <w:p>
      <w:pPr>
        <w:pStyle w:val="16"/>
        <w:tabs>
          <w:tab w:val="right" w:leader="dot" w:pos="9072"/>
        </w:tabs>
        <w:snapToGrid w:val="0"/>
        <w:jc w:val="center"/>
        <w:textAlignment w:val="baseline"/>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"_Toc4641"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项目实施方案</w:t>
      </w:r>
      <w:r>
        <w:rPr>
          <w:rFonts w:hint="eastAsia" w:ascii="仿宋" w:hAnsi="仿宋" w:eastAsia="仿宋" w:cs="仿宋"/>
          <w:bCs/>
          <w:color w:val="auto"/>
          <w:sz w:val="28"/>
          <w:szCs w:val="28"/>
          <w:highlight w:val="none"/>
        </w:rPr>
        <w:tab/>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rPr>
        <w:fldChar w:fldCharType="end"/>
      </w:r>
      <w:r>
        <w:rPr>
          <w:rFonts w:hint="eastAsia" w:ascii="仿宋" w:hAnsi="仿宋" w:eastAsia="仿宋" w:cs="仿宋"/>
          <w:bCs/>
          <w:color w:val="auto"/>
          <w:sz w:val="28"/>
          <w:szCs w:val="28"/>
          <w:highlight w:val="none"/>
        </w:rPr>
        <w:t xml:space="preserve">  )</w:t>
      </w:r>
    </w:p>
    <w:p>
      <w:pPr>
        <w:pStyle w:val="16"/>
        <w:tabs>
          <w:tab w:val="right" w:leader="dot" w:pos="9072"/>
        </w:tabs>
        <w:snapToGrid w:val="0"/>
        <w:jc w:val="center"/>
        <w:textAlignment w:val="baseline"/>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"_Toc4641"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其它材料（如有）</w:t>
      </w:r>
      <w:r>
        <w:rPr>
          <w:rFonts w:hint="eastAsia" w:ascii="仿宋" w:hAnsi="仿宋" w:eastAsia="仿宋" w:cs="仿宋"/>
          <w:bCs/>
          <w:color w:val="auto"/>
          <w:sz w:val="28"/>
          <w:szCs w:val="28"/>
          <w:highlight w:val="none"/>
        </w:rPr>
        <w:tab/>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rPr>
        <w:fldChar w:fldCharType="end"/>
      </w:r>
      <w:r>
        <w:rPr>
          <w:rFonts w:hint="eastAsia" w:ascii="仿宋" w:hAnsi="仿宋" w:eastAsia="仿宋" w:cs="仿宋"/>
          <w:bCs/>
          <w:color w:val="auto"/>
          <w:sz w:val="28"/>
          <w:szCs w:val="28"/>
          <w:highlight w:val="none"/>
        </w:rPr>
        <w:t xml:space="preserve">  )</w:t>
      </w:r>
    </w:p>
    <w:p>
      <w:pPr>
        <w:snapToGrid w:val="0"/>
        <w:jc w:val="center"/>
        <w:textAlignment w:val="baseline"/>
        <w:rPr>
          <w:rFonts w:hint="eastAsia" w:ascii="仿宋" w:hAnsi="仿宋" w:eastAsia="仿宋" w:cs="仿宋"/>
          <w:bCs/>
          <w:color w:val="auto"/>
          <w:sz w:val="36"/>
          <w:szCs w:val="36"/>
          <w:highlight w:val="none"/>
        </w:rPr>
      </w:pPr>
    </w:p>
    <w:p>
      <w:pPr>
        <w:pStyle w:val="9"/>
        <w:rPr>
          <w:rFonts w:hint="eastAsia" w:ascii="仿宋" w:hAnsi="仿宋" w:eastAsia="仿宋" w:cs="仿宋"/>
          <w:color w:val="auto"/>
          <w:highlight w:val="none"/>
        </w:rPr>
      </w:pPr>
    </w:p>
    <w:p>
      <w:pPr>
        <w:jc w:val="center"/>
        <w:rPr>
          <w:rFonts w:hint="eastAsia" w:ascii="仿宋" w:hAnsi="仿宋" w:eastAsia="仿宋" w:cs="仿宋"/>
          <w:b/>
          <w:bCs/>
          <w:color w:val="auto"/>
          <w:szCs w:val="32"/>
          <w:highlight w:val="none"/>
        </w:rPr>
      </w:pPr>
      <w:bookmarkStart w:id="37" w:name="_Toc17284923"/>
      <w:r>
        <w:rPr>
          <w:rFonts w:hint="eastAsia" w:ascii="仿宋" w:hAnsi="仿宋" w:eastAsia="仿宋" w:cs="仿宋"/>
          <w:bCs/>
          <w:color w:val="auto"/>
          <w:sz w:val="36"/>
          <w:szCs w:val="36"/>
          <w:highlight w:val="none"/>
        </w:rPr>
        <w:br w:type="page"/>
      </w:r>
      <w:bookmarkEnd w:id="37"/>
      <w:r>
        <w:rPr>
          <w:rFonts w:hint="eastAsia" w:ascii="仿宋" w:hAnsi="仿宋" w:eastAsia="仿宋" w:cs="仿宋"/>
          <w:b/>
          <w:bCs/>
          <w:color w:val="auto"/>
          <w:sz w:val="32"/>
          <w:szCs w:val="32"/>
          <w:highlight w:val="none"/>
        </w:rPr>
        <w:t>一、法定代表人身份证明</w:t>
      </w:r>
    </w:p>
    <w:p>
      <w:pPr>
        <w:spacing w:line="360" w:lineRule="exact"/>
        <w:ind w:firstLine="2940" w:firstLineChars="1050"/>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比选申请人名称：</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单位性质：</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地址：</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成立时间：   年    月    日</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经营期限：</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姓名：          性别：        年龄：        职务：</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（比选申请人名称）的法定代表人。</w:t>
      </w:r>
    </w:p>
    <w:p>
      <w:pPr>
        <w:spacing w:line="360" w:lineRule="exact"/>
        <w:rPr>
          <w:rFonts w:hint="eastAsia" w:ascii="仿宋" w:hAnsi="仿宋" w:eastAsia="仿宋" w:cs="仿宋"/>
          <w:color w:val="auto"/>
          <w:szCs w:val="28"/>
          <w:highlight w:val="none"/>
        </w:rPr>
      </w:pPr>
    </w:p>
    <w:p>
      <w:pPr>
        <w:spacing w:line="3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比选申请人：                   （盖单位章）</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ind w:firstLine="6440" w:firstLineChars="23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注：（1）法定代表人亲自比选而不委托代理人比选适用。</w:t>
      </w: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（2）法定代表人在递交比选文件时，应携带比选申请人法人证书及身份证原件备查。</w:t>
      </w:r>
    </w:p>
    <w:p>
      <w:pPr>
        <w:spacing w:line="3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(3)法定代表人提供的证件、证明不齐或不符合要求的，比选文件不予接受。</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 w:val="32"/>
          <w:szCs w:val="32"/>
          <w:highlight w:val="none"/>
        </w:rPr>
      </w:pPr>
    </w:p>
    <w:p>
      <w:pPr>
        <w:spacing w:line="3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授 权 委 托 书</w:t>
      </w:r>
    </w:p>
    <w:p>
      <w:pPr>
        <w:spacing w:line="360" w:lineRule="exact"/>
        <w:ind w:firstLine="3080" w:firstLineChars="1100"/>
        <w:rPr>
          <w:rFonts w:hint="eastAsia" w:ascii="仿宋" w:hAnsi="仿宋" w:eastAsia="仿宋" w:cs="仿宋"/>
          <w:color w:val="auto"/>
          <w:szCs w:val="28"/>
          <w:highlight w:val="none"/>
        </w:rPr>
      </w:pPr>
    </w:p>
    <w:p>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本人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（比选申请人名称）的法定代表人，现委托</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（姓名）为我方代理人。代理人根据授权，以我方名义签署、澄清、说明、补正、递交、撤回、修改</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比选文件、签订合同和处理有关事宜，其法律后果由我方承担。</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委托期限：</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代理人无转委托权。</w:t>
      </w:r>
    </w:p>
    <w:p>
      <w:pPr>
        <w:spacing w:line="360" w:lineRule="exact"/>
        <w:rPr>
          <w:rFonts w:hint="eastAsia" w:ascii="仿宋" w:hAnsi="仿宋" w:eastAsia="仿宋" w:cs="仿宋"/>
          <w:color w:val="auto"/>
          <w:szCs w:val="28"/>
          <w:highlight w:val="none"/>
        </w:rPr>
      </w:pPr>
    </w:p>
    <w:p>
      <w:pPr>
        <w:spacing w:line="360" w:lineRule="auto"/>
        <w:rPr>
          <w:rFonts w:hint="eastAsia" w:ascii="仿宋" w:hAnsi="仿宋" w:eastAsia="仿宋" w:cs="仿宋"/>
          <w:color w:val="auto"/>
          <w:sz w:val="27"/>
          <w:highlight w:val="none"/>
        </w:rPr>
      </w:pPr>
      <w:r>
        <w:rPr>
          <w:rFonts w:hint="eastAsia" w:ascii="仿宋" w:hAnsi="仿宋" w:eastAsia="仿宋" w:cs="仿宋"/>
          <w:color w:val="auto"/>
          <w:highlight w:val="none"/>
        </w:rPr>
        <w:t xml:space="preserve"> 附：（1）法定代表人身份证明身份证复印件和委托代理人身份证复印件、</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比选申请人：                （盖单位章）</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                （签字）</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身份证号码：</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委托代理人：                （签字）</w:t>
      </w: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身份证号码：</w:t>
      </w: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highlight w:val="none"/>
        </w:rPr>
        <w:t xml:space="preserve"> </w:t>
      </w:r>
    </w:p>
    <w:p>
      <w:pPr>
        <w:spacing w:line="360" w:lineRule="exact"/>
        <w:ind w:firstLine="3080" w:firstLineChars="1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pPr>
        <w:spacing w:line="360" w:lineRule="exact"/>
        <w:ind w:firstLine="1960" w:firstLineChars="700"/>
        <w:rPr>
          <w:rFonts w:hint="eastAsia" w:ascii="仿宋" w:hAnsi="仿宋" w:eastAsia="仿宋" w:cs="仿宋"/>
          <w:color w:val="auto"/>
          <w:szCs w:val="28"/>
          <w:highlight w:val="none"/>
        </w:rPr>
      </w:pPr>
    </w:p>
    <w:p>
      <w:pPr>
        <w:spacing w:line="360" w:lineRule="exact"/>
        <w:ind w:firstLine="1960" w:firstLineChars="700"/>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注：（1）法定代表人不亲自比选而委托代理人比选适用。</w:t>
      </w:r>
    </w:p>
    <w:p>
      <w:pPr>
        <w:spacing w:line="3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（2）委托代理人在递交比选文件时，应携带委托代理人身份证原件。</w:t>
      </w:r>
    </w:p>
    <w:p>
      <w:pPr>
        <w:spacing w:line="360" w:lineRule="exact"/>
        <w:ind w:firstLine="560" w:firstLineChars="200"/>
        <w:rPr>
          <w:rFonts w:hint="eastAsia" w:ascii="仿宋" w:hAnsi="仿宋" w:eastAsia="仿宋" w:cs="仿宋"/>
          <w:color w:val="auto"/>
          <w:sz w:val="24"/>
          <w:highlight w:val="none"/>
        </w:rPr>
      </w:pPr>
      <w:r>
        <w:rPr>
          <w:rFonts w:hint="eastAsia" w:ascii="仿宋" w:hAnsi="仿宋" w:eastAsia="仿宋" w:cs="仿宋"/>
          <w:color w:val="auto"/>
          <w:szCs w:val="28"/>
          <w:highlight w:val="none"/>
        </w:rPr>
        <w:t>(3)委托代理人提供的证件、证明不齐或不符合要求的，比选文件不予接受。</w:t>
      </w:r>
    </w:p>
    <w:p>
      <w:pPr>
        <w:jc w:val="center"/>
        <w:rPr>
          <w:rFonts w:hint="eastAsia" w:ascii="仿宋" w:hAnsi="仿宋" w:eastAsia="仿宋" w:cs="仿宋"/>
          <w:bCs/>
          <w:color w:val="auto"/>
          <w:sz w:val="36"/>
          <w:szCs w:val="36"/>
          <w:highlight w:val="none"/>
        </w:rPr>
      </w:pPr>
      <w:r>
        <w:rPr>
          <w:rFonts w:hint="eastAsia" w:ascii="仿宋" w:hAnsi="仿宋" w:eastAsia="仿宋" w:cs="仿宋"/>
          <w:color w:val="auto"/>
          <w:highlight w:val="none"/>
        </w:rPr>
        <w:br w:type="page"/>
      </w:r>
      <w:bookmarkStart w:id="38" w:name="_Toc17284925"/>
      <w:r>
        <w:rPr>
          <w:rFonts w:hint="eastAsia" w:ascii="仿宋" w:hAnsi="仿宋" w:eastAsia="仿宋" w:cs="仿宋"/>
          <w:b/>
          <w:color w:val="auto"/>
          <w:sz w:val="32"/>
          <w:szCs w:val="32"/>
          <w:highlight w:val="none"/>
        </w:rPr>
        <w:t>二、比选申请人基本情况表</w:t>
      </w:r>
      <w:bookmarkEnd w:id="38"/>
    </w:p>
    <w:p>
      <w:pPr>
        <w:pStyle w:val="9"/>
        <w:snapToGrid w:val="0"/>
        <w:ind w:left="5632"/>
        <w:textAlignment w:val="baseline"/>
        <w:rPr>
          <w:rFonts w:hint="eastAsia" w:ascii="仿宋" w:hAnsi="仿宋" w:eastAsia="仿宋" w:cs="仿宋"/>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5"/>
        <w:gridCol w:w="4160"/>
        <w:gridCol w:w="46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505" w:type="dxa"/>
            <w:tcBorders>
              <w:top w:val="single" w:color="auto" w:sz="4"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814" w:type="dxa"/>
            <w:gridSpan w:val="2"/>
            <w:tcBorders>
              <w:top w:val="single" w:color="auto" w:sz="4"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比选申请人名称：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注册年份 ：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160"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54" w:type="dxa"/>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4160"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4654" w:type="dxa"/>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公司营业执照号：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00" w:lineRule="exact"/>
              <w:jc w:val="left"/>
              <w:textAlignment w:val="baseline"/>
              <w:rPr>
                <w:rFonts w:hint="eastAsia" w:ascii="仿宋" w:hAnsi="仿宋" w:eastAsia="仿宋" w:cs="仿宋"/>
                <w:color w:val="auto"/>
                <w:spacing w:val="-20"/>
                <w:sz w:val="24"/>
                <w:highlight w:val="none"/>
              </w:rPr>
            </w:pPr>
          </w:p>
          <w:p>
            <w:pPr>
              <w:snapToGrid w:val="0"/>
              <w:spacing w:line="300" w:lineRule="exact"/>
              <w:jc w:val="left"/>
              <w:textAlignment w:val="baseline"/>
              <w:rPr>
                <w:rFonts w:hint="eastAsia" w:ascii="仿宋" w:hAnsi="仿宋" w:eastAsia="仿宋" w:cs="仿宋"/>
                <w:color w:val="auto"/>
                <w:spacing w:val="-20"/>
                <w:sz w:val="24"/>
                <w:highlight w:val="none"/>
              </w:rPr>
            </w:pPr>
          </w:p>
          <w:p>
            <w:pPr>
              <w:snapToGrid w:val="0"/>
              <w:spacing w:line="300" w:lineRule="exact"/>
              <w:jc w:val="left"/>
              <w:textAlignment w:val="baseline"/>
              <w:rPr>
                <w:rFonts w:hint="eastAsia" w:ascii="仿宋" w:hAnsi="仿宋" w:eastAsia="仿宋" w:cs="仿宋"/>
                <w:color w:val="auto"/>
                <w:spacing w:val="-20"/>
                <w:sz w:val="24"/>
                <w:highlight w:val="none"/>
              </w:rPr>
            </w:pPr>
          </w:p>
          <w:p>
            <w:pPr>
              <w:snapToGrid w:val="0"/>
              <w:spacing w:line="300" w:lineRule="exact"/>
              <w:jc w:val="left"/>
              <w:textAlignment w:val="baseline"/>
              <w:rPr>
                <w:rFonts w:hint="eastAsia" w:ascii="仿宋" w:hAnsi="仿宋" w:eastAsia="仿宋" w:cs="仿宋"/>
                <w:color w:val="auto"/>
                <w:spacing w:val="-20"/>
                <w:sz w:val="24"/>
                <w:highlight w:val="none"/>
              </w:rPr>
            </w:pPr>
          </w:p>
          <w:p>
            <w:pPr>
              <w:snapToGrid w:val="0"/>
              <w:spacing w:line="300" w:lineRule="exact"/>
              <w:jc w:val="left"/>
              <w:textAlignment w:val="baseline"/>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公司员工总人数(单位：人)</w:t>
            </w:r>
          </w:p>
          <w:p>
            <w:pPr>
              <w:snapToGrid w:val="0"/>
              <w:spacing w:line="300" w:lineRule="exact"/>
              <w:jc w:val="left"/>
              <w:textAlignment w:val="baseline"/>
              <w:rPr>
                <w:rFonts w:hint="eastAsia" w:ascii="仿宋" w:hAnsi="仿宋" w:eastAsia="仿宋" w:cs="仿宋"/>
                <w:color w:val="auto"/>
                <w:sz w:val="24"/>
                <w:highlight w:val="none"/>
              </w:rPr>
            </w:pPr>
          </w:p>
          <w:p>
            <w:pPr>
              <w:snapToGrid w:val="0"/>
              <w:spacing w:line="300" w:lineRule="exact"/>
              <w:jc w:val="left"/>
              <w:textAlignment w:val="baseline"/>
              <w:rPr>
                <w:rFonts w:hint="eastAsia" w:ascii="仿宋" w:hAnsi="仿宋" w:eastAsia="仿宋" w:cs="仿宋"/>
                <w:color w:val="auto"/>
                <w:sz w:val="24"/>
                <w:highlight w:val="none"/>
              </w:rPr>
            </w:pPr>
          </w:p>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0" w:hRule="atLeast"/>
          <w:jc w:val="center"/>
        </w:trPr>
        <w:tc>
          <w:tcPr>
            <w:tcW w:w="505" w:type="dxa"/>
            <w:tcBorders>
              <w:top w:val="single" w:color="auto" w:sz="6" w:space="0"/>
              <w:left w:val="single" w:color="auto" w:sz="4" w:space="0"/>
              <w:bottom w:val="single" w:color="auto" w:sz="6"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814" w:type="dxa"/>
            <w:gridSpan w:val="2"/>
            <w:tcBorders>
              <w:top w:val="single" w:color="auto" w:sz="6" w:space="0"/>
              <w:left w:val="single" w:color="auto" w:sz="6" w:space="0"/>
              <w:bottom w:val="single" w:color="auto" w:sz="6" w:space="0"/>
              <w:right w:val="single" w:color="auto" w:sz="4" w:space="0"/>
            </w:tcBorders>
            <w:noWrap w:val="0"/>
            <w:vAlign w:val="center"/>
          </w:tcPr>
          <w:p>
            <w:pPr>
              <w:widowControl/>
              <w:snapToGrid w:val="0"/>
              <w:spacing w:line="300" w:lineRule="exact"/>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主营范围：</w:t>
            </w:r>
          </w:p>
          <w:p>
            <w:pPr>
              <w:pStyle w:val="48"/>
              <w:widowControl/>
              <w:snapToGrid w:val="0"/>
              <w:spacing w:line="300" w:lineRule="exact"/>
              <w:ind w:left="360" w:firstLine="0" w:firstLineChars="0"/>
              <w:jc w:val="left"/>
              <w:textAlignment w:val="baseline"/>
              <w:rPr>
                <w:rFonts w:hint="eastAsia" w:ascii="仿宋" w:hAnsi="仿宋" w:eastAsia="仿宋" w:cs="仿宋"/>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505" w:type="dxa"/>
            <w:tcBorders>
              <w:top w:val="single" w:color="auto" w:sz="6" w:space="0"/>
              <w:left w:val="single" w:color="auto" w:sz="4" w:space="0"/>
              <w:bottom w:val="single" w:color="auto" w:sz="4" w:space="0"/>
              <w:right w:val="single" w:color="auto" w:sz="6" w:space="0"/>
            </w:tcBorders>
            <w:noWrap w:val="0"/>
            <w:vAlign w:val="center"/>
          </w:tcPr>
          <w:p>
            <w:pPr>
              <w:snapToGrid w:val="0"/>
              <w:spacing w:line="300" w:lineRule="exact"/>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814" w:type="dxa"/>
            <w:gridSpan w:val="2"/>
            <w:tcBorders>
              <w:top w:val="single" w:color="auto" w:sz="6" w:space="0"/>
              <w:left w:val="single" w:color="auto" w:sz="6" w:space="0"/>
              <w:bottom w:val="single" w:color="auto" w:sz="4" w:space="0"/>
              <w:right w:val="single" w:color="auto" w:sz="4" w:space="0"/>
            </w:tcBorders>
            <w:noWrap w:val="0"/>
            <w:vAlign w:val="center"/>
          </w:tcPr>
          <w:p>
            <w:pPr>
              <w:widowControl/>
              <w:snapToGrid w:val="0"/>
              <w:spacing w:line="30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其他需要说明的情况（如有）：</w:t>
            </w:r>
          </w:p>
        </w:tc>
      </w:tr>
    </w:tbl>
    <w:p>
      <w:pPr>
        <w:snapToGrid w:val="0"/>
        <w:textAlignment w:val="baseline"/>
        <w:rPr>
          <w:rFonts w:hint="eastAsia" w:ascii="仿宋" w:hAnsi="仿宋" w:eastAsia="仿宋" w:cs="仿宋"/>
          <w:color w:val="auto"/>
          <w:szCs w:val="28"/>
          <w:highlight w:val="none"/>
        </w:rPr>
      </w:pPr>
    </w:p>
    <w:p>
      <w:pPr>
        <w:pStyle w:val="14"/>
        <w:spacing w:beforeLines="0" w:afterLines="0" w:line="579" w:lineRule="exact"/>
        <w:jc w:val="center"/>
        <w:rPr>
          <w:rFonts w:hint="eastAsia" w:ascii="仿宋" w:hAnsi="仿宋" w:eastAsia="仿宋" w:cs="仿宋"/>
          <w:b/>
          <w:color w:val="auto"/>
          <w:kern w:val="0"/>
          <w:sz w:val="32"/>
          <w:szCs w:val="32"/>
        </w:rPr>
      </w:pPr>
      <w:r>
        <w:rPr>
          <w:rFonts w:hint="eastAsia" w:ascii="仿宋" w:hAnsi="仿宋" w:eastAsia="仿宋" w:cs="仿宋"/>
          <w:bCs/>
          <w:color w:val="auto"/>
          <w:sz w:val="32"/>
          <w:szCs w:val="32"/>
          <w:highlight w:val="none"/>
        </w:rPr>
        <w:t>三 、</w:t>
      </w:r>
      <w:r>
        <w:rPr>
          <w:rFonts w:hint="eastAsia" w:ascii="仿宋" w:hAnsi="仿宋" w:eastAsia="仿宋" w:cs="仿宋"/>
          <w:b/>
          <w:color w:val="auto"/>
          <w:kern w:val="0"/>
          <w:position w:val="-1"/>
          <w:sz w:val="32"/>
          <w:szCs w:val="32"/>
        </w:rPr>
        <w:t>比选函</w:t>
      </w:r>
    </w:p>
    <w:p>
      <w:pPr>
        <w:tabs>
          <w:tab w:val="left" w:pos="-2340"/>
        </w:tabs>
        <w:autoSpaceDE w:val="0"/>
        <w:autoSpaceDN w:val="0"/>
        <w:adjustRightInd w:val="0"/>
        <w:spacing w:beforeLines="0" w:afterLines="0" w:line="460" w:lineRule="exact"/>
        <w:ind w:right="-2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（比选人名称）：</w:t>
      </w:r>
    </w:p>
    <w:p>
      <w:pPr>
        <w:spacing w:beforeLines="0" w:afterLines="0" w:line="460" w:lineRule="exact"/>
        <w:ind w:firstLine="840" w:firstLineChars="300"/>
        <w:rPr>
          <w:rFonts w:hint="eastAsia" w:ascii="仿宋" w:hAnsi="仿宋" w:eastAsia="仿宋" w:cs="仿宋"/>
          <w:color w:val="auto"/>
          <w:spacing w:val="2"/>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spacing w:val="2"/>
          <w:kern w:val="0"/>
          <w:sz w:val="28"/>
          <w:szCs w:val="28"/>
        </w:rPr>
        <w:t>我方已仔细研</w:t>
      </w:r>
      <w:r>
        <w:rPr>
          <w:rFonts w:hint="eastAsia" w:ascii="仿宋" w:hAnsi="仿宋" w:eastAsia="仿宋" w:cs="仿宋"/>
          <w:color w:val="auto"/>
          <w:spacing w:val="1"/>
          <w:kern w:val="0"/>
          <w:sz w:val="28"/>
          <w:szCs w:val="28"/>
        </w:rPr>
        <w:t>究</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（项目名称）</w:t>
      </w:r>
      <w:r>
        <w:rPr>
          <w:rFonts w:hint="eastAsia" w:ascii="仿宋" w:hAnsi="仿宋" w:eastAsia="仿宋" w:cs="仿宋"/>
          <w:color w:val="auto"/>
          <w:spacing w:val="2"/>
          <w:kern w:val="0"/>
          <w:sz w:val="28"/>
          <w:szCs w:val="28"/>
        </w:rPr>
        <w:t>比选文件的全部内容</w:t>
      </w:r>
      <w:r>
        <w:rPr>
          <w:rFonts w:hint="eastAsia" w:ascii="仿宋" w:hAnsi="仿宋" w:eastAsia="仿宋" w:cs="仿宋"/>
          <w:color w:val="auto"/>
          <w:kern w:val="0"/>
          <w:sz w:val="28"/>
          <w:szCs w:val="28"/>
        </w:rPr>
        <w:t>，</w:t>
      </w:r>
      <w:r>
        <w:rPr>
          <w:rFonts w:hint="eastAsia" w:ascii="仿宋" w:hAnsi="仿宋" w:eastAsia="仿宋" w:cs="仿宋"/>
          <w:color w:val="auto"/>
          <w:spacing w:val="2"/>
          <w:kern w:val="0"/>
          <w:sz w:val="28"/>
          <w:szCs w:val="28"/>
        </w:rPr>
        <w:t>愿以经审计审定后</w:t>
      </w:r>
      <w:r>
        <w:rPr>
          <w:rFonts w:hint="eastAsia" w:ascii="仿宋" w:hAnsi="仿宋" w:eastAsia="仿宋" w:cs="仿宋"/>
          <w:color w:val="auto"/>
          <w:spacing w:val="2"/>
          <w:kern w:val="0"/>
          <w:sz w:val="28"/>
          <w:szCs w:val="28"/>
          <w:lang w:val="en-US" w:eastAsia="zh-CN"/>
        </w:rPr>
        <w:t>的</w:t>
      </w:r>
      <w:r>
        <w:rPr>
          <w:rFonts w:hint="eastAsia" w:ascii="仿宋" w:hAnsi="仿宋" w:eastAsia="仿宋" w:cs="仿宋"/>
          <w:color w:val="auto"/>
          <w:spacing w:val="2"/>
          <w:kern w:val="0"/>
          <w:sz w:val="28"/>
          <w:szCs w:val="28"/>
        </w:rPr>
        <w:t>价格下浮</w:t>
      </w:r>
      <w:r>
        <w:rPr>
          <w:rFonts w:hint="eastAsia" w:ascii="仿宋" w:hAnsi="仿宋" w:eastAsia="仿宋" w:cs="仿宋"/>
          <w:color w:val="auto"/>
          <w:spacing w:val="2"/>
          <w:kern w:val="0"/>
          <w:sz w:val="28"/>
          <w:szCs w:val="28"/>
          <w:u w:val="single"/>
        </w:rPr>
        <w:t xml:space="preserve">      </w:t>
      </w:r>
      <w:r>
        <w:rPr>
          <w:rFonts w:hint="eastAsia" w:ascii="仿宋" w:hAnsi="仿宋" w:eastAsia="仿宋" w:cs="仿宋"/>
          <w:color w:val="auto"/>
          <w:spacing w:val="2"/>
          <w:kern w:val="0"/>
          <w:sz w:val="28"/>
          <w:szCs w:val="28"/>
        </w:rPr>
        <w:t>%作为本项目最终结算价格并按合同约定完成工程施工工作。</w:t>
      </w:r>
    </w:p>
    <w:p>
      <w:pPr>
        <w:spacing w:beforeLines="0" w:afterLines="0"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sz w:val="28"/>
          <w:szCs w:val="28"/>
        </w:rPr>
        <w:t>我方承诺在比选文件规定的比选有效期内不撤销比选申请文件。</w:t>
      </w:r>
    </w:p>
    <w:p>
      <w:pPr>
        <w:spacing w:beforeLines="0" w:afterLines="0" w:line="460" w:lineRule="exact"/>
        <w:ind w:firstLine="560" w:firstLineChars="200"/>
        <w:rPr>
          <w:rFonts w:hint="eastAsia" w:ascii="仿宋" w:hAnsi="仿宋" w:eastAsia="仿宋" w:cs="仿宋"/>
          <w:color w:val="auto"/>
          <w:kern w:val="0"/>
          <w:sz w:val="28"/>
          <w:szCs w:val="28"/>
          <w:u w:val="single"/>
        </w:rPr>
      </w:pPr>
      <w:r>
        <w:rPr>
          <w:rFonts w:hint="eastAsia" w:ascii="仿宋" w:hAnsi="仿宋" w:eastAsia="仿宋" w:cs="仿宋"/>
          <w:color w:val="auto"/>
          <w:sz w:val="28"/>
          <w:szCs w:val="28"/>
        </w:rPr>
        <w:t>3.</w:t>
      </w:r>
      <w:r>
        <w:rPr>
          <w:rFonts w:hint="eastAsia" w:ascii="仿宋" w:hAnsi="仿宋" w:eastAsia="仿宋" w:cs="仿宋"/>
          <w:color w:val="auto"/>
          <w:kern w:val="0"/>
          <w:sz w:val="28"/>
          <w:szCs w:val="28"/>
        </w:rPr>
        <w:t>项目负责人姓名</w:t>
      </w:r>
      <w:r>
        <w:rPr>
          <w:rFonts w:hint="eastAsia" w:ascii="仿宋" w:hAnsi="仿宋" w:eastAsia="仿宋" w:cs="仿宋"/>
          <w:color w:val="auto"/>
          <w:spacing w:val="-33"/>
          <w:kern w:val="0"/>
          <w:sz w:val="28"/>
          <w:szCs w:val="28"/>
        </w:rPr>
        <w:t>：</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，年龄</w:t>
      </w:r>
      <w:r>
        <w:rPr>
          <w:rFonts w:hint="eastAsia" w:ascii="仿宋" w:hAnsi="仿宋" w:eastAsia="仿宋" w:cs="仿宋"/>
          <w:color w:val="auto"/>
          <w:spacing w:val="-34"/>
          <w:kern w:val="0"/>
          <w:sz w:val="28"/>
          <w:szCs w:val="28"/>
        </w:rPr>
        <w:t>：</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，职 称：</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w:t>
      </w:r>
    </w:p>
    <w:p>
      <w:pPr>
        <w:autoSpaceDE w:val="0"/>
        <w:autoSpaceDN w:val="0"/>
        <w:spacing w:beforeLines="0" w:afterLines="0"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4.质量要求</w:t>
      </w:r>
      <w:r>
        <w:rPr>
          <w:rFonts w:hint="eastAsia" w:ascii="仿宋" w:hAnsi="仿宋" w:eastAsia="仿宋" w:cs="仿宋"/>
          <w:color w:val="auto"/>
          <w:spacing w:val="-33"/>
          <w:kern w:val="0"/>
          <w:sz w:val="28"/>
          <w:szCs w:val="28"/>
        </w:rPr>
        <w:t>：</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，计划工期</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w:t>
      </w:r>
    </w:p>
    <w:p>
      <w:pPr>
        <w:autoSpaceDE w:val="0"/>
        <w:autoSpaceDN w:val="0"/>
        <w:spacing w:beforeLines="0" w:afterLines="0" w:line="460" w:lineRule="exact"/>
        <w:ind w:firstLine="560" w:firstLineChars="200"/>
        <w:jc w:val="left"/>
        <w:rPr>
          <w:rFonts w:hint="eastAsia" w:ascii="仿宋" w:hAnsi="仿宋" w:eastAsia="仿宋" w:cs="仿宋"/>
          <w:color w:val="auto"/>
          <w:spacing w:val="2"/>
          <w:kern w:val="0"/>
          <w:sz w:val="28"/>
          <w:szCs w:val="28"/>
        </w:rPr>
      </w:pPr>
      <w:r>
        <w:rPr>
          <w:rFonts w:hint="eastAsia" w:ascii="仿宋" w:hAnsi="仿宋" w:eastAsia="仿宋" w:cs="仿宋"/>
          <w:color w:val="auto"/>
          <w:kern w:val="0"/>
          <w:sz w:val="28"/>
          <w:szCs w:val="28"/>
        </w:rPr>
        <w:t>5.如</w:t>
      </w:r>
      <w:r>
        <w:rPr>
          <w:rFonts w:hint="eastAsia" w:ascii="仿宋" w:hAnsi="仿宋" w:eastAsia="仿宋" w:cs="仿宋"/>
          <w:color w:val="auto"/>
          <w:spacing w:val="2"/>
          <w:kern w:val="0"/>
          <w:sz w:val="28"/>
          <w:szCs w:val="28"/>
        </w:rPr>
        <w:t>我方中标，我方</w:t>
      </w:r>
      <w:r>
        <w:rPr>
          <w:rFonts w:hint="eastAsia" w:ascii="仿宋" w:hAnsi="仿宋" w:eastAsia="仿宋" w:cs="仿宋"/>
          <w:color w:val="auto"/>
          <w:spacing w:val="5"/>
          <w:kern w:val="0"/>
          <w:sz w:val="28"/>
          <w:szCs w:val="28"/>
        </w:rPr>
        <w:t>承</w:t>
      </w:r>
      <w:r>
        <w:rPr>
          <w:rFonts w:hint="eastAsia" w:ascii="仿宋" w:hAnsi="仿宋" w:eastAsia="仿宋" w:cs="仿宋"/>
          <w:color w:val="auto"/>
          <w:spacing w:val="2"/>
          <w:kern w:val="0"/>
          <w:sz w:val="28"/>
          <w:szCs w:val="28"/>
        </w:rPr>
        <w:t>诺：</w:t>
      </w:r>
    </w:p>
    <w:p>
      <w:pPr>
        <w:autoSpaceDE w:val="0"/>
        <w:autoSpaceDN w:val="0"/>
        <w:spacing w:beforeLines="0" w:afterLines="0" w:line="460" w:lineRule="exact"/>
        <w:ind w:firstLine="568" w:firstLineChars="200"/>
        <w:jc w:val="left"/>
        <w:rPr>
          <w:rFonts w:hint="eastAsia" w:ascii="仿宋" w:hAnsi="仿宋" w:eastAsia="仿宋" w:cs="仿宋"/>
          <w:color w:val="auto"/>
          <w:spacing w:val="2"/>
          <w:kern w:val="0"/>
          <w:sz w:val="28"/>
          <w:szCs w:val="28"/>
        </w:rPr>
      </w:pPr>
      <w:r>
        <w:rPr>
          <w:rFonts w:hint="eastAsia" w:ascii="仿宋" w:hAnsi="仿宋" w:eastAsia="仿宋" w:cs="仿宋"/>
          <w:color w:val="auto"/>
          <w:spacing w:val="2"/>
          <w:kern w:val="0"/>
          <w:sz w:val="28"/>
          <w:szCs w:val="28"/>
        </w:rPr>
        <w:t>（1）在收到中选通知书后，在中选通知书规定的期限内与你方签订合同；</w:t>
      </w:r>
    </w:p>
    <w:p>
      <w:pPr>
        <w:autoSpaceDE w:val="0"/>
        <w:autoSpaceDN w:val="0"/>
        <w:spacing w:beforeLines="0" w:afterLines="0" w:line="460" w:lineRule="exact"/>
        <w:ind w:firstLine="568" w:firstLineChars="200"/>
        <w:jc w:val="left"/>
        <w:rPr>
          <w:rFonts w:hint="eastAsia" w:ascii="仿宋" w:hAnsi="仿宋" w:eastAsia="仿宋" w:cs="仿宋"/>
          <w:color w:val="auto"/>
          <w:spacing w:val="2"/>
          <w:kern w:val="0"/>
          <w:sz w:val="28"/>
          <w:szCs w:val="28"/>
        </w:rPr>
      </w:pPr>
      <w:r>
        <w:rPr>
          <w:rFonts w:hint="eastAsia" w:ascii="仿宋" w:hAnsi="仿宋" w:eastAsia="仿宋" w:cs="仿宋"/>
          <w:color w:val="auto"/>
          <w:spacing w:val="2"/>
          <w:kern w:val="0"/>
          <w:sz w:val="28"/>
          <w:szCs w:val="28"/>
        </w:rPr>
        <w:t>（2）在签订合同时不向你方提出附加条件；</w:t>
      </w:r>
    </w:p>
    <w:p>
      <w:pPr>
        <w:autoSpaceDE w:val="0"/>
        <w:autoSpaceDN w:val="0"/>
        <w:spacing w:beforeLines="0" w:afterLines="0" w:line="460" w:lineRule="exact"/>
        <w:ind w:firstLine="568" w:firstLineChars="200"/>
        <w:jc w:val="left"/>
        <w:rPr>
          <w:rFonts w:hint="eastAsia" w:ascii="仿宋" w:hAnsi="仿宋" w:eastAsia="仿宋" w:cs="仿宋"/>
          <w:color w:val="auto"/>
          <w:spacing w:val="2"/>
          <w:kern w:val="0"/>
          <w:sz w:val="28"/>
          <w:szCs w:val="28"/>
        </w:rPr>
      </w:pPr>
      <w:r>
        <w:rPr>
          <w:rFonts w:hint="eastAsia" w:ascii="仿宋" w:hAnsi="仿宋" w:eastAsia="仿宋" w:cs="仿宋"/>
          <w:color w:val="auto"/>
          <w:spacing w:val="2"/>
          <w:kern w:val="0"/>
          <w:sz w:val="28"/>
          <w:szCs w:val="28"/>
        </w:rPr>
        <w:t>（3）按照比选文件要求提交履约保证金；</w:t>
      </w:r>
    </w:p>
    <w:p>
      <w:pPr>
        <w:autoSpaceDE w:val="0"/>
        <w:autoSpaceDN w:val="0"/>
        <w:spacing w:beforeLines="0" w:afterLines="0" w:line="460" w:lineRule="exact"/>
        <w:ind w:firstLine="568" w:firstLineChars="200"/>
        <w:jc w:val="left"/>
        <w:rPr>
          <w:rFonts w:hint="eastAsia" w:ascii="仿宋" w:hAnsi="仿宋" w:eastAsia="仿宋" w:cs="仿宋"/>
          <w:color w:val="auto"/>
          <w:spacing w:val="2"/>
          <w:kern w:val="0"/>
          <w:sz w:val="28"/>
          <w:szCs w:val="28"/>
        </w:rPr>
      </w:pPr>
      <w:r>
        <w:rPr>
          <w:rFonts w:hint="eastAsia" w:ascii="仿宋" w:hAnsi="仿宋" w:eastAsia="仿宋" w:cs="仿宋"/>
          <w:color w:val="auto"/>
          <w:spacing w:val="2"/>
          <w:kern w:val="0"/>
          <w:sz w:val="28"/>
          <w:szCs w:val="28"/>
        </w:rPr>
        <w:t>（4）在合同约定的期限内完成合同规定的全部义务；</w:t>
      </w:r>
    </w:p>
    <w:p>
      <w:pPr>
        <w:autoSpaceDE w:val="0"/>
        <w:autoSpaceDN w:val="0"/>
        <w:spacing w:beforeLines="0" w:afterLines="0"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6.我方在此声明，所递交的比选申请文件及有关资料内容完整、真实和准确</w:t>
      </w:r>
      <w:r>
        <w:rPr>
          <w:rFonts w:hint="eastAsia" w:ascii="仿宋" w:hAnsi="仿宋" w:eastAsia="仿宋" w:cs="仿宋"/>
          <w:color w:val="auto"/>
          <w:spacing w:val="2"/>
          <w:kern w:val="0"/>
          <w:sz w:val="28"/>
          <w:szCs w:val="28"/>
        </w:rPr>
        <w:t>。</w:t>
      </w:r>
    </w:p>
    <w:p>
      <w:pPr>
        <w:tabs>
          <w:tab w:val="left" w:pos="3520"/>
        </w:tabs>
        <w:autoSpaceDE w:val="0"/>
        <w:autoSpaceDN w:val="0"/>
        <w:spacing w:beforeLines="0" w:afterLines="0"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7.在合同协议书正式签署生效之前，本比选函连同你方的中选通知书将构成我们双方之间共同遵守的文件，对双方具有约束力。</w:t>
      </w:r>
    </w:p>
    <w:p>
      <w:pPr>
        <w:tabs>
          <w:tab w:val="left" w:pos="6100"/>
        </w:tabs>
        <w:autoSpaceDE w:val="0"/>
        <w:autoSpaceDN w:val="0"/>
        <w:spacing w:beforeLines="0" w:afterLines="0"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8.</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（其他补充说明）。</w:t>
      </w:r>
    </w:p>
    <w:p>
      <w:pPr>
        <w:tabs>
          <w:tab w:val="left" w:pos="6100"/>
        </w:tabs>
        <w:autoSpaceDE w:val="0"/>
        <w:autoSpaceDN w:val="0"/>
        <w:spacing w:beforeLines="0" w:afterLines="0" w:line="460" w:lineRule="exact"/>
        <w:ind w:firstLine="560" w:firstLineChars="200"/>
        <w:jc w:val="left"/>
        <w:rPr>
          <w:rFonts w:hint="eastAsia" w:ascii="仿宋" w:hAnsi="仿宋" w:eastAsia="仿宋" w:cs="仿宋"/>
          <w:color w:val="auto"/>
          <w:kern w:val="0"/>
          <w:sz w:val="28"/>
          <w:szCs w:val="28"/>
        </w:rPr>
      </w:pPr>
    </w:p>
    <w:p>
      <w:pPr>
        <w:tabs>
          <w:tab w:val="left" w:pos="7480"/>
          <w:tab w:val="left" w:pos="8080"/>
          <w:tab w:val="left" w:pos="8780"/>
        </w:tabs>
        <w:autoSpaceDE w:val="0"/>
        <w:autoSpaceDN w:val="0"/>
        <w:adjustRightInd w:val="0"/>
        <w:spacing w:beforeLines="0" w:afterLines="0" w:line="460" w:lineRule="exact"/>
        <w:ind w:left="3643" w:right="16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比选申请人：</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rPr>
        <w:t>盖单位章)   法定代表人或其委托代理人：</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ab/>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rPr>
        <w:t>签字)  地    址：</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网    址：</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 xml:space="preserve">  电    话：</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 xml:space="preserve">  传    真：</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邮政编码：</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ab/>
      </w:r>
    </w:p>
    <w:p>
      <w:pPr>
        <w:tabs>
          <w:tab w:val="left" w:pos="6040"/>
          <w:tab w:val="left" w:pos="7120"/>
          <w:tab w:val="left" w:pos="8200"/>
        </w:tabs>
        <w:autoSpaceDE w:val="0"/>
        <w:autoSpaceDN w:val="0"/>
        <w:adjustRightInd w:val="0"/>
        <w:spacing w:beforeLines="0" w:afterLines="0" w:line="460" w:lineRule="exact"/>
        <w:ind w:left="4963" w:right="-2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日</w:t>
      </w:r>
    </w:p>
    <w:p>
      <w:pPr>
        <w:spacing w:beforeLines="0" w:afterLines="0" w:line="579" w:lineRule="exact"/>
        <w:rPr>
          <w:rFonts w:hint="eastAsia" w:ascii="仿宋" w:hAnsi="仿宋" w:eastAsia="仿宋" w:cs="仿宋"/>
          <w:color w:val="auto"/>
          <w:sz w:val="28"/>
          <w:szCs w:val="28"/>
        </w:rPr>
      </w:pPr>
    </w:p>
    <w:p>
      <w:pPr>
        <w:pStyle w:val="2"/>
        <w:numPr>
          <w:ilvl w:val="3"/>
          <w:numId w:val="0"/>
        </w:numPr>
        <w:ind w:left="960" w:leftChars="0"/>
        <w:rPr>
          <w:rFonts w:hint="eastAsia"/>
          <w:color w:val="auto"/>
        </w:rPr>
      </w:pPr>
    </w:p>
    <w:p>
      <w:pPr>
        <w:spacing w:beforeLines="0" w:afterLines="0" w:line="36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比选报价表</w:t>
      </w:r>
    </w:p>
    <w:p>
      <w:pPr>
        <w:spacing w:beforeLines="0" w:afterLines="0" w:line="360" w:lineRule="exact"/>
        <w:jc w:val="center"/>
        <w:rPr>
          <w:rFonts w:hint="eastAsia"/>
          <w:b/>
          <w:color w:val="auto"/>
          <w:sz w:val="28"/>
          <w:szCs w:val="28"/>
        </w:rPr>
      </w:pPr>
    </w:p>
    <w:tbl>
      <w:tblPr>
        <w:tblStyle w:val="2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064"/>
        <w:gridCol w:w="2289"/>
        <w:gridCol w:w="1607"/>
        <w:gridCol w:w="121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标段号</w:t>
            </w:r>
          </w:p>
        </w:tc>
        <w:tc>
          <w:tcPr>
            <w:tcW w:w="20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22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下浮比例（保留两位小数）</w:t>
            </w:r>
          </w:p>
        </w:tc>
        <w:tc>
          <w:tcPr>
            <w:tcW w:w="16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比选总报价（含税）</w:t>
            </w: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工期</w:t>
            </w:r>
          </w:p>
        </w:tc>
        <w:tc>
          <w:tcPr>
            <w:tcW w:w="15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9"/>
              <w:spacing w:beforeLines="0" w:afterLine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p>
        </w:tc>
        <w:tc>
          <w:tcPr>
            <w:tcW w:w="20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 w:hAnsi="仿宋" w:eastAsia="仿宋" w:cs="仿宋"/>
                <w:color w:val="auto"/>
                <w:sz w:val="28"/>
                <w:szCs w:val="28"/>
              </w:rPr>
            </w:pPr>
          </w:p>
          <w:p>
            <w:pPr>
              <w:spacing w:beforeLines="0" w:afterLines="0"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越西河流域河道综合治理工程（一期）</w:t>
            </w:r>
          </w:p>
          <w:p>
            <w:pPr>
              <w:spacing w:beforeLines="0" w:afterLines="0"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欢乐田园专业分包工程</w:t>
            </w:r>
          </w:p>
        </w:tc>
        <w:tc>
          <w:tcPr>
            <w:tcW w:w="22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color w:val="auto"/>
                <w:sz w:val="28"/>
                <w:szCs w:val="28"/>
              </w:rPr>
            </w:pPr>
          </w:p>
        </w:tc>
        <w:tc>
          <w:tcPr>
            <w:tcW w:w="16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color w:val="auto"/>
                <w:sz w:val="28"/>
                <w:szCs w:val="28"/>
              </w:rPr>
            </w:pPr>
          </w:p>
        </w:tc>
        <w:tc>
          <w:tcPr>
            <w:tcW w:w="15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color w:val="auto"/>
                <w:sz w:val="28"/>
                <w:szCs w:val="28"/>
              </w:rPr>
            </w:pPr>
          </w:p>
        </w:tc>
      </w:tr>
    </w:tbl>
    <w:p>
      <w:pPr>
        <w:pStyle w:val="2"/>
        <w:numPr>
          <w:ilvl w:val="0"/>
          <w:numId w:val="0"/>
        </w:numPr>
        <w:spacing w:beforeLines="0" w:afterLines="0"/>
        <w:ind w:left="0" w:firstLine="0"/>
        <w:rPr>
          <w:rFonts w:hint="default"/>
          <w:b w:val="0"/>
          <w:color w:val="auto"/>
          <w:sz w:val="24"/>
          <w:szCs w:val="24"/>
        </w:rPr>
      </w:pPr>
      <w:r>
        <w:rPr>
          <w:rFonts w:hint="eastAsia"/>
          <w:b w:val="0"/>
          <w:color w:val="auto"/>
          <w:sz w:val="24"/>
          <w:szCs w:val="24"/>
        </w:rPr>
        <w:t>备注：需提供9%的专用增值税发票，下浮比例参照比选函。</w:t>
      </w:r>
    </w:p>
    <w:p>
      <w:pPr>
        <w:pStyle w:val="2"/>
        <w:numPr>
          <w:ilvl w:val="0"/>
          <w:numId w:val="0"/>
        </w:numPr>
        <w:spacing w:beforeLines="0" w:afterLines="0"/>
        <w:ind w:left="0" w:firstLine="0"/>
        <w:rPr>
          <w:rFonts w:hint="default"/>
          <w:b w:val="0"/>
          <w:color w:val="auto"/>
          <w:sz w:val="24"/>
          <w:szCs w:val="24"/>
        </w:rPr>
      </w:pPr>
    </w:p>
    <w:p>
      <w:pPr>
        <w:pStyle w:val="2"/>
        <w:numPr>
          <w:ilvl w:val="0"/>
          <w:numId w:val="0"/>
        </w:numPr>
        <w:spacing w:beforeLines="0" w:afterLines="0"/>
        <w:ind w:left="0" w:firstLine="0"/>
        <w:rPr>
          <w:rFonts w:hint="default" w:eastAsia="仿宋"/>
          <w:color w:val="auto"/>
          <w:sz w:val="28"/>
          <w:szCs w:val="28"/>
        </w:rPr>
      </w:pPr>
      <w:r>
        <w:rPr>
          <w:rFonts w:hint="eastAsia" w:ascii="仿宋" w:hAnsi="仿宋" w:eastAsia="仿宋" w:cs="仿宋"/>
          <w:color w:val="auto"/>
          <w:sz w:val="28"/>
          <w:szCs w:val="28"/>
        </w:rPr>
        <w:t>比选人全称（盖章）：           法定代表人或其委托代理人：   （签字）</w:t>
      </w:r>
    </w:p>
    <w:p>
      <w:pPr>
        <w:snapToGrid w:val="0"/>
        <w:spacing w:line="360" w:lineRule="auto"/>
        <w:ind w:firstLine="560" w:firstLineChars="200"/>
        <w:textAlignment w:val="baseline"/>
        <w:rPr>
          <w:rFonts w:hint="eastAsia" w:ascii="仿宋" w:hAnsi="仿宋" w:eastAsia="仿宋" w:cs="仿宋"/>
          <w:color w:val="auto"/>
          <w:szCs w:val="28"/>
          <w:highlight w:val="none"/>
        </w:rPr>
      </w:pPr>
    </w:p>
    <w:p>
      <w:pPr>
        <w:widowControl/>
        <w:snapToGrid w:val="0"/>
        <w:jc w:val="center"/>
        <w:textAlignment w:val="baseline"/>
        <w:rPr>
          <w:rFonts w:hint="eastAsia" w:ascii="仿宋" w:hAnsi="仿宋" w:eastAsia="仿宋" w:cs="仿宋"/>
          <w:bCs/>
          <w:color w:val="auto"/>
          <w:sz w:val="36"/>
          <w:szCs w:val="36"/>
          <w:highlight w:val="none"/>
        </w:rPr>
      </w:pPr>
      <w:bookmarkStart w:id="39" w:name="_Toc17284927"/>
    </w:p>
    <w:p>
      <w:pPr>
        <w:widowControl/>
        <w:snapToGrid w:val="0"/>
        <w:jc w:val="center"/>
        <w:textAlignment w:val="baseline"/>
        <w:rPr>
          <w:rFonts w:hint="eastAsia" w:ascii="仿宋" w:hAnsi="仿宋" w:eastAsia="仿宋" w:cs="仿宋"/>
          <w:bCs/>
          <w:color w:val="auto"/>
          <w:sz w:val="36"/>
          <w:szCs w:val="36"/>
          <w:highlight w:val="none"/>
        </w:rPr>
      </w:pPr>
    </w:p>
    <w:p>
      <w:pPr>
        <w:pStyle w:val="9"/>
        <w:snapToGrid w:val="0"/>
        <w:textAlignment w:val="baseline"/>
        <w:rPr>
          <w:rFonts w:hint="eastAsia" w:ascii="仿宋" w:hAnsi="仿宋" w:eastAsia="仿宋" w:cs="仿宋"/>
          <w:bCs/>
          <w:color w:val="auto"/>
          <w:sz w:val="36"/>
          <w:szCs w:val="36"/>
          <w:highlight w:val="none"/>
        </w:rPr>
      </w:pPr>
    </w:p>
    <w:p>
      <w:pPr>
        <w:spacing w:before="61"/>
        <w:ind w:left="265" w:right="358"/>
        <w:jc w:val="center"/>
        <w:rPr>
          <w:rFonts w:hint="eastAsia" w:ascii="仿宋" w:hAnsi="仿宋" w:eastAsia="仿宋" w:cs="仿宋"/>
          <w:color w:val="auto"/>
          <w:sz w:val="36"/>
          <w:szCs w:val="36"/>
          <w:highlight w:val="none"/>
        </w:rPr>
      </w:pPr>
    </w:p>
    <w:p>
      <w:pPr>
        <w:snapToGrid w:val="0"/>
        <w:spacing w:line="360" w:lineRule="auto"/>
        <w:ind w:firstLine="720" w:firstLineChars="200"/>
        <w:jc w:val="center"/>
        <w:textAlignment w:val="baseline"/>
        <w:rPr>
          <w:rFonts w:hint="eastAsia" w:ascii="仿宋" w:hAnsi="仿宋" w:eastAsia="仿宋" w:cs="仿宋"/>
          <w:b/>
          <w:color w:val="auto"/>
          <w:szCs w:val="28"/>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sz w:val="32"/>
          <w:szCs w:val="32"/>
          <w:highlight w:val="none"/>
        </w:rPr>
        <w:t>四、比选申请人承诺书</w:t>
      </w:r>
      <w:bookmarkEnd w:id="39"/>
    </w:p>
    <w:p>
      <w:pPr>
        <w:snapToGrid w:val="0"/>
        <w:spacing w:line="360" w:lineRule="auto"/>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（比选人）</w:t>
      </w:r>
    </w:p>
    <w:p>
      <w:pPr>
        <w:snapToGrid w:val="0"/>
        <w:spacing w:line="360" w:lineRule="auto"/>
        <w:ind w:firstLine="560" w:firstLineChars="20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（项目名称），作为比选申请人，我单位承诺如下：</w:t>
      </w:r>
    </w:p>
    <w:p>
      <w:pPr>
        <w:snapToGrid w:val="0"/>
        <w:spacing w:line="360" w:lineRule="auto"/>
        <w:ind w:firstLine="560" w:firstLineChars="20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3、我单位完全理解业主单位因法律和政策原因取消比选、以及拒绝所有的比选申请人而重新比选，并对此类任何行为不承担任何责任。</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5、我单位参加本次比选</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（填写“具有”或“不具有”）比选文件规定的限制参与比选的情形。</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pPr>
        <w:snapToGrid w:val="0"/>
        <w:spacing w:line="360" w:lineRule="auto"/>
        <w:ind w:firstLine="540"/>
        <w:jc w:val="lef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pPr>
        <w:pStyle w:val="9"/>
        <w:rPr>
          <w:rFonts w:hint="eastAsia" w:ascii="仿宋" w:hAnsi="仿宋" w:eastAsia="仿宋" w:cs="仿宋"/>
          <w:color w:val="auto"/>
          <w:highlight w:val="none"/>
        </w:rPr>
      </w:pPr>
    </w:p>
    <w:p>
      <w:pPr>
        <w:snapToGrid w:val="0"/>
        <w:spacing w:line="360" w:lineRule="auto"/>
        <w:jc w:val="righ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比选申请人：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（单位公章）</w:t>
      </w:r>
    </w:p>
    <w:p>
      <w:pPr>
        <w:snapToGrid w:val="0"/>
        <w:spacing w:line="360" w:lineRule="auto"/>
        <w:jc w:val="righ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（签字或盖章）</w:t>
      </w:r>
    </w:p>
    <w:p>
      <w:pPr>
        <w:snapToGrid w:val="0"/>
        <w:spacing w:line="360" w:lineRule="auto"/>
        <w:jc w:val="right"/>
        <w:textAlignment w:val="baseline"/>
        <w:rPr>
          <w:rFonts w:hint="eastAsia" w:ascii="仿宋" w:hAnsi="仿宋" w:eastAsia="仿宋" w:cs="仿宋"/>
          <w:color w:val="auto"/>
          <w:szCs w:val="28"/>
          <w:highlight w:val="none"/>
        </w:rPr>
      </w:pPr>
    </w:p>
    <w:p>
      <w:pPr>
        <w:snapToGrid w:val="0"/>
        <w:spacing w:line="360" w:lineRule="auto"/>
        <w:jc w:val="right"/>
        <w:textAlignment w:val="baseline"/>
        <w:rPr>
          <w:rFonts w:hint="eastAsia"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w:t>
      </w:r>
    </w:p>
    <w:p>
      <w:pPr>
        <w:spacing w:line="360" w:lineRule="exact"/>
        <w:ind w:firstLine="2951" w:firstLineChars="1050"/>
        <w:rPr>
          <w:rFonts w:hint="eastAsia" w:ascii="仿宋" w:hAnsi="仿宋" w:eastAsia="仿宋" w:cs="仿宋"/>
          <w:b/>
          <w:bCs/>
          <w:color w:val="auto"/>
          <w:szCs w:val="32"/>
          <w:highlight w:val="none"/>
        </w:rPr>
      </w:pPr>
    </w:p>
    <w:p>
      <w:pPr>
        <w:spacing w:line="360" w:lineRule="exact"/>
        <w:ind w:firstLine="2951" w:firstLineChars="1050"/>
        <w:rPr>
          <w:rFonts w:hint="eastAsia" w:ascii="仿宋" w:hAnsi="仿宋" w:eastAsia="仿宋" w:cs="仿宋"/>
          <w:b/>
          <w:bCs/>
          <w:color w:val="auto"/>
          <w:szCs w:val="32"/>
          <w:highlight w:val="none"/>
        </w:rPr>
      </w:pPr>
    </w:p>
    <w:p>
      <w:pPr>
        <w:spacing w:line="360" w:lineRule="exact"/>
        <w:ind w:firstLine="2951" w:firstLineChars="1050"/>
        <w:rPr>
          <w:rFonts w:hint="eastAsia" w:ascii="仿宋" w:hAnsi="仿宋" w:eastAsia="仿宋" w:cs="仿宋"/>
          <w:b/>
          <w:bCs/>
          <w:color w:val="auto"/>
          <w:szCs w:val="32"/>
          <w:highlight w:val="none"/>
        </w:rPr>
      </w:pPr>
    </w:p>
    <w:p>
      <w:pPr>
        <w:spacing w:line="360" w:lineRule="exact"/>
        <w:ind w:firstLine="3795" w:firstLineChars="1050"/>
        <w:rPr>
          <w:rFonts w:hint="eastAsia" w:ascii="仿宋" w:hAnsi="仿宋" w:eastAsia="仿宋" w:cs="仿宋"/>
          <w:b/>
          <w:bCs/>
          <w:color w:val="auto"/>
          <w:sz w:val="36"/>
          <w:szCs w:val="36"/>
          <w:highlight w:val="none"/>
        </w:rPr>
      </w:pPr>
    </w:p>
    <w:p>
      <w:pPr>
        <w:numPr>
          <w:ilvl w:val="0"/>
          <w:numId w:val="4"/>
        </w:numPr>
        <w:tabs>
          <w:tab w:val="left" w:pos="3468"/>
        </w:tabs>
        <w:spacing w:line="3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"_Toc4641"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公司简介</w:t>
      </w:r>
      <w:r>
        <w:rPr>
          <w:rFonts w:hint="eastAsia" w:ascii="仿宋" w:hAnsi="仿宋" w:eastAsia="仿宋" w:cs="仿宋"/>
          <w:b/>
          <w:bCs/>
          <w:color w:val="auto"/>
          <w:sz w:val="32"/>
          <w:szCs w:val="32"/>
          <w:highlight w:val="none"/>
        </w:rPr>
        <w:fldChar w:fldCharType="end"/>
      </w:r>
    </w:p>
    <w:p>
      <w:pPr>
        <w:pStyle w:val="9"/>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格式自拟</w:t>
      </w:r>
    </w:p>
    <w:p>
      <w:pPr>
        <w:tabs>
          <w:tab w:val="left" w:pos="3468"/>
        </w:tabs>
        <w:spacing w:line="360" w:lineRule="exact"/>
        <w:jc w:val="center"/>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 w:val="32"/>
          <w:szCs w:val="32"/>
          <w:highlight w:val="none"/>
        </w:rPr>
        <w:t>六、</w:t>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"_Toc4641"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资格证明材料</w:t>
      </w:r>
      <w:r>
        <w:rPr>
          <w:rFonts w:hint="eastAsia" w:ascii="仿宋" w:hAnsi="仿宋" w:eastAsia="仿宋" w:cs="仿宋"/>
          <w:b/>
          <w:bCs/>
          <w:color w:val="auto"/>
          <w:sz w:val="32"/>
          <w:szCs w:val="32"/>
          <w:highlight w:val="none"/>
        </w:rPr>
        <w:fldChar w:fldCharType="end"/>
      </w:r>
    </w:p>
    <w:p>
      <w:pPr>
        <w:pStyle w:val="9"/>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格式自拟</w:t>
      </w:r>
    </w:p>
    <w:p>
      <w:pPr>
        <w:spacing w:line="36" w:lineRule="auto"/>
        <w:jc w:val="center"/>
        <w:rPr>
          <w:rFonts w:hint="eastAsia" w:ascii="仿宋" w:hAnsi="仿宋" w:eastAsia="仿宋" w:cs="仿宋"/>
          <w:color w:val="auto"/>
          <w:sz w:val="36"/>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Cs w:val="32"/>
          <w:highlight w:val="none"/>
        </w:rPr>
        <w:fldChar w:fldCharType="begin"/>
      </w:r>
      <w:r>
        <w:rPr>
          <w:rFonts w:hint="eastAsia" w:ascii="仿宋" w:hAnsi="仿宋" w:eastAsia="仿宋" w:cs="仿宋"/>
          <w:b/>
          <w:bCs/>
          <w:color w:val="auto"/>
          <w:szCs w:val="32"/>
          <w:highlight w:val="none"/>
        </w:rPr>
        <w:instrText xml:space="preserve"> HYPERLINK \l _Toc14071 </w:instrText>
      </w:r>
      <w:r>
        <w:rPr>
          <w:rFonts w:hint="eastAsia" w:ascii="仿宋" w:hAnsi="仿宋" w:eastAsia="仿宋" w:cs="仿宋"/>
          <w:b/>
          <w:bCs/>
          <w:color w:val="auto"/>
          <w:szCs w:val="32"/>
          <w:highlight w:val="none"/>
        </w:rPr>
        <w:fldChar w:fldCharType="separate"/>
      </w:r>
      <w:r>
        <w:rPr>
          <w:rFonts w:hint="eastAsia" w:ascii="仿宋" w:hAnsi="仿宋" w:eastAsia="仿宋" w:cs="仿宋"/>
          <w:b/>
          <w:bCs/>
          <w:color w:val="auto"/>
          <w:sz w:val="32"/>
          <w:szCs w:val="32"/>
          <w:highlight w:val="none"/>
        </w:rPr>
        <w:t>八、业绩一览表</w:t>
      </w:r>
    </w:p>
    <w:p>
      <w:pPr>
        <w:pStyle w:val="47"/>
        <w:snapToGrid w:val="0"/>
        <w:jc w:val="both"/>
        <w:textAlignment w:val="baseline"/>
        <w:rPr>
          <w:rFonts w:hint="eastAsia" w:ascii="仿宋" w:hAnsi="仿宋" w:eastAsia="仿宋" w:cs="仿宋"/>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372"/>
        <w:gridCol w:w="2693"/>
        <w:gridCol w:w="319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委托人</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合同金额</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baseline"/>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val="en-US" w:eastAsia="zh-CN"/>
              </w:rPr>
              <w:t>/</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baseline"/>
              <w:rPr>
                <w:rFonts w:hint="eastAsia"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baseline"/>
              <w:rPr>
                <w:rFonts w:hint="eastAsia" w:ascii="仿宋" w:hAnsi="仿宋" w:eastAsia="仿宋" w:cs="仿宋"/>
                <w:color w:val="auto"/>
                <w:szCs w:val="28"/>
                <w:highlight w:val="none"/>
              </w:rPr>
            </w:pPr>
          </w:p>
        </w:tc>
      </w:tr>
    </w:tbl>
    <w:p>
      <w:pPr>
        <w:snapToGrid w:val="0"/>
        <w:ind w:firstLine="280" w:firstLineChars="100"/>
        <w:jc w:val="left"/>
        <w:textAlignment w:val="baseline"/>
        <w:rPr>
          <w:rFonts w:hint="eastAsia" w:ascii="仿宋" w:hAnsi="仿宋" w:eastAsia="仿宋" w:cs="仿宋"/>
          <w:color w:val="auto"/>
          <w:szCs w:val="28"/>
          <w:highlight w:val="none"/>
        </w:rPr>
      </w:pPr>
    </w:p>
    <w:p>
      <w:pPr>
        <w:snapToGrid w:val="0"/>
        <w:ind w:firstLine="280" w:firstLineChars="100"/>
        <w:jc w:val="righ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比选申请人：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（单位公章）</w:t>
      </w:r>
    </w:p>
    <w:p>
      <w:pPr>
        <w:snapToGrid w:val="0"/>
        <w:ind w:firstLine="280" w:firstLineChars="100"/>
        <w:jc w:val="right"/>
        <w:textAlignment w:val="baseline"/>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（签字或盖章）</w:t>
      </w:r>
    </w:p>
    <w:p>
      <w:pPr>
        <w:snapToGrid w:val="0"/>
        <w:spacing w:line="360" w:lineRule="auto"/>
        <w:ind w:firstLine="280" w:firstLineChars="100"/>
        <w:jc w:val="right"/>
        <w:textAlignment w:val="baseline"/>
        <w:rPr>
          <w:rFonts w:hint="eastAsia" w:ascii="仿宋" w:hAnsi="仿宋" w:eastAsia="仿宋" w:cs="仿宋"/>
          <w:color w:val="auto"/>
          <w:sz w:val="36"/>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color="000000"/>
        </w:rPr>
        <w:t xml:space="preserve">   </w:t>
      </w:r>
      <w:r>
        <w:rPr>
          <w:rFonts w:hint="eastAsia" w:ascii="仿宋" w:hAnsi="仿宋" w:eastAsia="仿宋" w:cs="仿宋"/>
          <w:color w:val="auto"/>
          <w:szCs w:val="28"/>
          <w:highlight w:val="none"/>
        </w:rPr>
        <w:t>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tabs>
          <w:tab w:val="left" w:pos="3468"/>
        </w:tabs>
        <w:spacing w:line="360" w:lineRule="exact"/>
        <w:jc w:val="center"/>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 w:val="32"/>
          <w:szCs w:val="32"/>
          <w:highlight w:val="none"/>
        </w:rPr>
        <w:t>九、</w:t>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"_Toc4641"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项目实施方案</w:t>
      </w:r>
      <w:r>
        <w:rPr>
          <w:rFonts w:hint="eastAsia" w:ascii="仿宋" w:hAnsi="仿宋" w:eastAsia="仿宋" w:cs="仿宋"/>
          <w:b/>
          <w:bCs/>
          <w:color w:val="auto"/>
          <w:sz w:val="32"/>
          <w:szCs w:val="32"/>
          <w:highlight w:val="none"/>
        </w:rPr>
        <w:fldChar w:fldCharType="end"/>
      </w:r>
    </w:p>
    <w:p>
      <w:pPr>
        <w:tabs>
          <w:tab w:val="left" w:pos="3468"/>
        </w:tabs>
        <w:spacing w:line="360" w:lineRule="exact"/>
        <w:jc w:val="center"/>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fldChar w:fldCharType="end"/>
      </w:r>
    </w:p>
    <w:p>
      <w:pPr>
        <w:pStyle w:val="9"/>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自拟</w:t>
      </w:r>
    </w:p>
    <w:p>
      <w:pPr>
        <w:tabs>
          <w:tab w:val="left" w:pos="3468"/>
        </w:tabs>
        <w:spacing w:line="360" w:lineRule="exact"/>
        <w:jc w:val="center"/>
        <w:rPr>
          <w:rFonts w:hint="eastAsia" w:ascii="仿宋" w:hAnsi="仿宋" w:eastAsia="仿宋" w:cs="仿宋"/>
          <w:bCs/>
          <w:color w:val="auto"/>
          <w:szCs w:val="28"/>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"_Toc4641"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其它材料（如有）</w:t>
      </w:r>
      <w:r>
        <w:rPr>
          <w:rFonts w:hint="eastAsia" w:ascii="仿宋" w:hAnsi="仿宋" w:eastAsia="仿宋" w:cs="仿宋"/>
          <w:b/>
          <w:bCs/>
          <w:color w:val="auto"/>
          <w:sz w:val="32"/>
          <w:szCs w:val="32"/>
          <w:highlight w:val="none"/>
        </w:rPr>
        <w:fldChar w:fldCharType="end"/>
      </w:r>
    </w:p>
    <w:p>
      <w:pPr>
        <w:snapToGrid w:val="0"/>
        <w:jc w:val="center"/>
        <w:textAlignment w:val="baseline"/>
        <w:rPr>
          <w:rFonts w:hint="eastAsia" w:ascii="仿宋" w:hAnsi="仿宋" w:eastAsia="仿宋" w:cs="仿宋"/>
          <w:bCs/>
          <w:color w:val="auto"/>
          <w:sz w:val="36"/>
          <w:szCs w:val="36"/>
          <w:highlight w:val="none"/>
        </w:rPr>
      </w:pPr>
    </w:p>
    <w:p>
      <w:pPr>
        <w:spacing w:line="360" w:lineRule="exact"/>
        <w:rPr>
          <w:rFonts w:hint="eastAsia" w:ascii="仿宋" w:hAnsi="仿宋" w:eastAsia="仿宋" w:cs="仿宋"/>
          <w:color w:val="auto"/>
          <w:szCs w:val="28"/>
          <w:highlight w:val="none"/>
        </w:rPr>
      </w:pPr>
    </w:p>
    <w:p>
      <w:pPr>
        <w:spacing w:line="360" w:lineRule="exact"/>
        <w:rPr>
          <w:rFonts w:hint="eastAsia" w:ascii="仿宋" w:hAnsi="仿宋" w:eastAsia="仿宋" w:cs="仿宋"/>
          <w:color w:val="auto"/>
          <w:szCs w:val="28"/>
          <w:highlight w:val="none"/>
        </w:rPr>
      </w:pPr>
    </w:p>
    <w:bookmarkEnd w:id="21"/>
    <w:bookmarkEnd w:id="22"/>
    <w:bookmarkEnd w:id="23"/>
    <w:bookmarkEnd w:id="24"/>
    <w:bookmarkEnd w:id="25"/>
    <w:bookmarkEnd w:id="26"/>
    <w:bookmarkEnd w:id="27"/>
    <w:bookmarkEnd w:id="32"/>
    <w:p>
      <w:pPr>
        <w:spacing w:line="360" w:lineRule="exact"/>
        <w:rPr>
          <w:color w:val="auto"/>
          <w:highlight w:val="none"/>
        </w:rPr>
      </w:pPr>
    </w:p>
    <w:sectPr>
      <w:headerReference r:id="rId3" w:type="default"/>
      <w:footerReference r:id="rId4" w:type="default"/>
      <w:pgSz w:w="11906" w:h="16838"/>
      <w:pgMar w:top="1440" w:right="1344" w:bottom="1440" w:left="1185"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à.ā">
    <w:altName w:val="黑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7"/>
                            </w:rPr>
                          </w:pPr>
                          <w:r>
                            <w:fldChar w:fldCharType="begin"/>
                          </w:r>
                          <w:r>
                            <w:rPr>
                              <w:rStyle w:val="27"/>
                            </w:rPr>
                            <w:instrText xml:space="preserve">PAGE  </w:instrText>
                          </w:r>
                          <w:r>
                            <w:fldChar w:fldCharType="separate"/>
                          </w:r>
                          <w:r>
                            <w:rPr>
                              <w:rStyle w:val="27"/>
                            </w:rPr>
                            <w:t>33</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qDtcsBAACc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Sag7XLAQAAnAMAAA4AAAAAAAAAAQAgAAAAHgEAAGRycy9lMm9E&#10;b2MueG1sUEsFBgAAAAAGAAYAWQEAAFsFAAAAAA==&#10;">
              <v:fill on="f" focussize="0,0"/>
              <v:stroke on="f"/>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33</w:t>
                    </w:r>
                    <w:r>
                      <w:fldChar w:fldCharType="end"/>
                    </w:r>
                  </w:p>
                </w:txbxContent>
              </v:textbox>
            </v:shape>
          </w:pict>
        </mc:Fallback>
      </mc:AlternateContent>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7EFFB"/>
    <w:multiLevelType w:val="singleLevel"/>
    <w:tmpl w:val="C077EFFB"/>
    <w:lvl w:ilvl="0" w:tentative="0">
      <w:start w:val="1"/>
      <w:numFmt w:val="decimal"/>
      <w:suff w:val="nothing"/>
      <w:lvlText w:val="%1、"/>
      <w:lvlJc w:val="left"/>
      <w:pPr>
        <w:ind w:left="140" w:leftChars="0" w:firstLine="0" w:firstLineChars="0"/>
      </w:pPr>
    </w:lvl>
  </w:abstractNum>
  <w:abstractNum w:abstractNumId="1">
    <w:nsid w:val="CB239636"/>
    <w:multiLevelType w:val="singleLevel"/>
    <w:tmpl w:val="CB239636"/>
    <w:lvl w:ilvl="0" w:tentative="0">
      <w:start w:val="4"/>
      <w:numFmt w:val="chineseCounting"/>
      <w:suff w:val="space"/>
      <w:lvlText w:val="第%1章"/>
      <w:lvlJc w:val="left"/>
      <w:rPr>
        <w:rFonts w:hint="eastAsia"/>
      </w:rPr>
    </w:lvl>
  </w:abstractNum>
  <w:abstractNum w:abstractNumId="2">
    <w:nsid w:val="00000003"/>
    <w:multiLevelType w:val="singleLevel"/>
    <w:tmpl w:val="00000003"/>
    <w:lvl w:ilvl="0" w:tentative="0">
      <w:start w:val="5"/>
      <w:numFmt w:val="chineseCounting"/>
      <w:suff w:val="nothing"/>
      <w:lvlText w:val="%1、"/>
      <w:lvlJc w:val="left"/>
      <w:rPr>
        <w:rFonts w:hint="eastAsia"/>
      </w:r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2"/>
      <w:lvlText w:val="%1.%2.%3.%4"/>
      <w:lvlJc w:val="left"/>
      <w:pPr>
        <w:tabs>
          <w:tab w:val="left" w:pos="864"/>
        </w:tabs>
        <w:ind w:left="182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BlN2MyN2MzOGI2NDFiMGE4Zjg0NDdmZmZjNjgifQ=="/>
  </w:docVars>
  <w:rsids>
    <w:rsidRoot w:val="00172A27"/>
    <w:rsid w:val="00726583"/>
    <w:rsid w:val="016A5229"/>
    <w:rsid w:val="02DC2D3E"/>
    <w:rsid w:val="03B65346"/>
    <w:rsid w:val="045F632C"/>
    <w:rsid w:val="05957164"/>
    <w:rsid w:val="061D0ABC"/>
    <w:rsid w:val="06210F36"/>
    <w:rsid w:val="074D1381"/>
    <w:rsid w:val="09D57589"/>
    <w:rsid w:val="0A3B1E59"/>
    <w:rsid w:val="0BFF07E0"/>
    <w:rsid w:val="0C5615D1"/>
    <w:rsid w:val="0CE560AB"/>
    <w:rsid w:val="0DD91711"/>
    <w:rsid w:val="102E02C9"/>
    <w:rsid w:val="10965DD0"/>
    <w:rsid w:val="120C2EE0"/>
    <w:rsid w:val="13ED277D"/>
    <w:rsid w:val="13EE74BE"/>
    <w:rsid w:val="153D65CB"/>
    <w:rsid w:val="15ED0893"/>
    <w:rsid w:val="1BBC4FBB"/>
    <w:rsid w:val="1C994B15"/>
    <w:rsid w:val="1F595A34"/>
    <w:rsid w:val="201F284D"/>
    <w:rsid w:val="208C3DE2"/>
    <w:rsid w:val="23F913C8"/>
    <w:rsid w:val="27710810"/>
    <w:rsid w:val="27752FAA"/>
    <w:rsid w:val="27756625"/>
    <w:rsid w:val="2AA8481B"/>
    <w:rsid w:val="2E8B164E"/>
    <w:rsid w:val="314B14EF"/>
    <w:rsid w:val="32C50AB0"/>
    <w:rsid w:val="34140EA1"/>
    <w:rsid w:val="34172B2C"/>
    <w:rsid w:val="35992CFD"/>
    <w:rsid w:val="3ACD74EE"/>
    <w:rsid w:val="3AFD03E4"/>
    <w:rsid w:val="3CB42EE9"/>
    <w:rsid w:val="3CDA7B3A"/>
    <w:rsid w:val="3D1B330A"/>
    <w:rsid w:val="41DB4DAC"/>
    <w:rsid w:val="438B2FA2"/>
    <w:rsid w:val="44A64CB1"/>
    <w:rsid w:val="46F31E5A"/>
    <w:rsid w:val="493D661C"/>
    <w:rsid w:val="4BC13C96"/>
    <w:rsid w:val="50267DA3"/>
    <w:rsid w:val="50A224C3"/>
    <w:rsid w:val="51974469"/>
    <w:rsid w:val="52CE3843"/>
    <w:rsid w:val="55A020D5"/>
    <w:rsid w:val="5767441B"/>
    <w:rsid w:val="59B85668"/>
    <w:rsid w:val="5D092AA9"/>
    <w:rsid w:val="5D1A184B"/>
    <w:rsid w:val="5D63281D"/>
    <w:rsid w:val="622D7F07"/>
    <w:rsid w:val="632E436F"/>
    <w:rsid w:val="63DF2082"/>
    <w:rsid w:val="640E3259"/>
    <w:rsid w:val="64574C7E"/>
    <w:rsid w:val="649966D5"/>
    <w:rsid w:val="64BD523A"/>
    <w:rsid w:val="68870E72"/>
    <w:rsid w:val="6BC10236"/>
    <w:rsid w:val="6C1B51B1"/>
    <w:rsid w:val="6DB30807"/>
    <w:rsid w:val="713668F1"/>
    <w:rsid w:val="71A3445C"/>
    <w:rsid w:val="73D64AD6"/>
    <w:rsid w:val="74071874"/>
    <w:rsid w:val="7458355F"/>
    <w:rsid w:val="78CB428B"/>
    <w:rsid w:val="79D026E6"/>
    <w:rsid w:val="7DA354BE"/>
    <w:rsid w:val="7DA5112F"/>
    <w:rsid w:val="7F483EAF"/>
    <w:rsid w:val="7FE335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ind w:firstLine="241" w:firstLineChars="100"/>
      <w:outlineLvl w:val="1"/>
    </w:pPr>
    <w:rPr>
      <w:b/>
      <w:bCs/>
      <w:sz w:val="24"/>
      <w:szCs w:val="20"/>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 w:val="28"/>
      <w:szCs w:val="28"/>
    </w:rPr>
  </w:style>
  <w:style w:type="character" w:default="1" w:styleId="25">
    <w:name w:val="Default Paragraph Font"/>
    <w:link w:val="26"/>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7">
    <w:name w:val="Normal Indent"/>
    <w:basedOn w:val="1"/>
    <w:unhideWhenUsed/>
    <w:qFormat/>
    <w:uiPriority w:val="99"/>
    <w:pPr>
      <w:ind w:firstLine="420"/>
    </w:pPr>
  </w:style>
  <w:style w:type="paragraph" w:styleId="8">
    <w:name w:val="annotation text"/>
    <w:basedOn w:val="1"/>
    <w:link w:val="35"/>
    <w:semiHidden/>
    <w:qFormat/>
    <w:uiPriority w:val="0"/>
    <w:pPr>
      <w:jc w:val="left"/>
    </w:pPr>
  </w:style>
  <w:style w:type="paragraph" w:styleId="9">
    <w:name w:val="Body Text"/>
    <w:basedOn w:val="1"/>
    <w:next w:val="1"/>
    <w:link w:val="36"/>
    <w:qFormat/>
    <w:uiPriority w:val="0"/>
    <w:pPr>
      <w:spacing w:after="120"/>
    </w:pPr>
    <w:rPr>
      <w:rFonts w:eastAsia="Times New Roman"/>
    </w:rPr>
  </w:style>
  <w:style w:type="paragraph" w:styleId="10">
    <w:name w:val="Body Text Indent"/>
    <w:basedOn w:val="1"/>
    <w:qFormat/>
    <w:uiPriority w:val="0"/>
    <w:pPr>
      <w:ind w:firstLine="538" w:firstLineChars="192"/>
      <w:jc w:val="left"/>
    </w:pPr>
  </w:style>
  <w:style w:type="paragraph" w:styleId="11">
    <w:name w:val="Plain Text"/>
    <w:basedOn w:val="1"/>
    <w:link w:val="37"/>
    <w:qFormat/>
    <w:uiPriority w:val="0"/>
    <w:rPr>
      <w:rFonts w:hAnsi="Courier New" w:cs="Courier New"/>
      <w:sz w:val="21"/>
      <w:szCs w:val="21"/>
    </w:rPr>
  </w:style>
  <w:style w:type="paragraph" w:styleId="12">
    <w:name w:val="Body Text Indent 2"/>
    <w:basedOn w:val="1"/>
    <w:qFormat/>
    <w:uiPriority w:val="0"/>
    <w:pPr>
      <w:ind w:firstLine="420" w:firstLineChars="150"/>
      <w:jc w:val="left"/>
    </w:pPr>
  </w:style>
  <w:style w:type="paragraph" w:styleId="13">
    <w:name w:val="Balloon Text"/>
    <w:basedOn w:val="1"/>
    <w:semiHidden/>
    <w:qFormat/>
    <w:uiPriority w:val="0"/>
    <w:rPr>
      <w:sz w:val="18"/>
      <w:szCs w:val="18"/>
    </w:rPr>
  </w:style>
  <w:style w:type="paragraph" w:styleId="14">
    <w:name w:val="footer"/>
    <w:basedOn w:val="1"/>
    <w:link w:val="38"/>
    <w:qFormat/>
    <w:uiPriority w:val="0"/>
    <w:pPr>
      <w:tabs>
        <w:tab w:val="center" w:pos="4153"/>
        <w:tab w:val="right" w:pos="8306"/>
      </w:tabs>
      <w:snapToGrid w:val="0"/>
      <w:jc w:val="left"/>
    </w:pPr>
    <w:rPr>
      <w:rFonts w:eastAsia="Times New Roman"/>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Subtitle"/>
    <w:basedOn w:val="1"/>
    <w:next w:val="1"/>
    <w:qFormat/>
    <w:uiPriority w:val="0"/>
    <w:pPr>
      <w:wordWrap w:val="0"/>
      <w:spacing w:after="60"/>
      <w:jc w:val="center"/>
    </w:pPr>
    <w:rPr>
      <w:rFonts w:ascii="Times New Roman" w:hAnsi="Times New Roman" w:eastAsia="宋体" w:cs="Times New Roman"/>
      <w:sz w:val="24"/>
    </w:rPr>
  </w:style>
  <w:style w:type="paragraph" w:styleId="18">
    <w:name w:val="Body Text Indent 3"/>
    <w:basedOn w:val="1"/>
    <w:qFormat/>
    <w:uiPriority w:val="0"/>
    <w:pPr>
      <w:ind w:firstLine="560" w:firstLineChars="200"/>
    </w:pPr>
  </w:style>
  <w:style w:type="paragraph" w:styleId="19">
    <w:name w:val="Normal (Web)"/>
    <w:basedOn w:val="1"/>
    <w:qFormat/>
    <w:uiPriority w:val="0"/>
    <w:pPr>
      <w:widowControl/>
      <w:jc w:val="left"/>
    </w:pPr>
    <w:rPr>
      <w:rFonts w:ascii="Arial Unicode MS" w:hAnsi="Arial Unicode MS" w:eastAsia="Arial Unicode MS" w:cs="Arial Unicode MS"/>
      <w:kern w:val="0"/>
      <w:sz w:val="24"/>
    </w:rPr>
  </w:style>
  <w:style w:type="paragraph" w:styleId="20">
    <w:name w:val="annotation subject"/>
    <w:basedOn w:val="8"/>
    <w:next w:val="8"/>
    <w:link w:val="39"/>
    <w:qFormat/>
    <w:uiPriority w:val="0"/>
    <w:rPr>
      <w:b/>
      <w:bCs/>
    </w:rPr>
  </w:style>
  <w:style w:type="paragraph" w:styleId="21">
    <w:name w:val="Body Text First Indent"/>
    <w:basedOn w:val="9"/>
    <w:qFormat/>
    <w:uiPriority w:val="0"/>
    <w:pPr>
      <w:spacing w:line="312" w:lineRule="auto"/>
      <w:ind w:firstLine="420"/>
    </w:pPr>
  </w:style>
  <w:style w:type="paragraph" w:styleId="22">
    <w:name w:val="Body Text First Indent 2"/>
    <w:basedOn w:val="10"/>
    <w:qFormat/>
    <w:uiPriority w:val="0"/>
    <w:pPr>
      <w:ind w:firstLine="420" w:firstLineChars="200"/>
    </w:pPr>
    <w:rPr>
      <w:sz w:val="24"/>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默认段落字体 Para Char"/>
    <w:basedOn w:val="1"/>
    <w:link w:val="25"/>
    <w:qFormat/>
    <w:uiPriority w:val="0"/>
    <w:pPr>
      <w:adjustRightInd w:val="0"/>
      <w:spacing w:line="360" w:lineRule="auto"/>
    </w:pPr>
    <w:rPr>
      <w:rFonts w:ascii="Times New Roman" w:hAnsi="Times New Roman"/>
      <w:kern w:val="0"/>
      <w:sz w:val="24"/>
      <w:szCs w:val="20"/>
    </w:rPr>
  </w:style>
  <w:style w:type="character" w:styleId="27">
    <w:name w:val="page number"/>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paragraph" w:customStyle="1" w:styleId="31">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32">
    <w:name w:val="标题 1 字符"/>
    <w:link w:val="3"/>
    <w:qFormat/>
    <w:uiPriority w:val="0"/>
    <w:rPr>
      <w:rFonts w:ascii="宋体" w:hAnsi="宋体" w:eastAsia="宋体"/>
      <w:b/>
      <w:bCs/>
      <w:kern w:val="44"/>
      <w:sz w:val="44"/>
      <w:szCs w:val="44"/>
      <w:lang w:val="en-US" w:eastAsia="zh-CN" w:bidi="ar-SA"/>
    </w:rPr>
  </w:style>
  <w:style w:type="character" w:customStyle="1" w:styleId="33">
    <w:name w:val="标题 2 字符"/>
    <w:link w:val="4"/>
    <w:qFormat/>
    <w:uiPriority w:val="0"/>
    <w:rPr>
      <w:rFonts w:ascii="宋体" w:hAnsi="宋体" w:eastAsia="宋体"/>
      <w:b/>
      <w:bCs/>
      <w:kern w:val="2"/>
      <w:sz w:val="24"/>
      <w:lang w:val="en-US" w:eastAsia="zh-CN" w:bidi="ar-SA"/>
    </w:rPr>
  </w:style>
  <w:style w:type="character" w:customStyle="1" w:styleId="34">
    <w:name w:val="标题 3 字符"/>
    <w:link w:val="5"/>
    <w:qFormat/>
    <w:uiPriority w:val="0"/>
    <w:rPr>
      <w:rFonts w:ascii="宋体" w:hAnsi="宋体" w:eastAsia="宋体"/>
      <w:b/>
      <w:bCs/>
      <w:kern w:val="2"/>
      <w:sz w:val="32"/>
      <w:szCs w:val="32"/>
      <w:lang w:val="en-US" w:eastAsia="zh-CN" w:bidi="ar-SA"/>
    </w:rPr>
  </w:style>
  <w:style w:type="character" w:customStyle="1" w:styleId="35">
    <w:name w:val="批注文字 字符"/>
    <w:link w:val="8"/>
    <w:semiHidden/>
    <w:qFormat/>
    <w:uiPriority w:val="0"/>
    <w:rPr>
      <w:rFonts w:ascii="宋体" w:hAnsi="宋体"/>
      <w:kern w:val="2"/>
      <w:sz w:val="28"/>
      <w:szCs w:val="24"/>
    </w:rPr>
  </w:style>
  <w:style w:type="character" w:customStyle="1" w:styleId="36">
    <w:name w:val="正文文本 字符"/>
    <w:link w:val="9"/>
    <w:qFormat/>
    <w:uiPriority w:val="0"/>
    <w:rPr>
      <w:rFonts w:ascii="宋体" w:hAnsi="宋体"/>
      <w:kern w:val="2"/>
      <w:sz w:val="28"/>
      <w:szCs w:val="24"/>
      <w:lang w:bidi="ar-SA"/>
    </w:rPr>
  </w:style>
  <w:style w:type="character" w:customStyle="1" w:styleId="37">
    <w:name w:val="纯文本 字符"/>
    <w:link w:val="11"/>
    <w:qFormat/>
    <w:uiPriority w:val="0"/>
    <w:rPr>
      <w:rFonts w:ascii="宋体" w:hAnsi="Courier New" w:eastAsia="宋体" w:cs="Courier New"/>
      <w:kern w:val="2"/>
      <w:sz w:val="21"/>
      <w:szCs w:val="21"/>
      <w:lang w:val="en-US" w:eastAsia="zh-CN" w:bidi="ar-SA"/>
    </w:rPr>
  </w:style>
  <w:style w:type="character" w:customStyle="1" w:styleId="38">
    <w:name w:val="页脚 字符"/>
    <w:link w:val="14"/>
    <w:qFormat/>
    <w:uiPriority w:val="0"/>
    <w:rPr>
      <w:rFonts w:ascii="宋体" w:hAnsi="宋体"/>
      <w:kern w:val="2"/>
      <w:sz w:val="18"/>
      <w:szCs w:val="18"/>
      <w:lang w:bidi="ar-SA"/>
    </w:rPr>
  </w:style>
  <w:style w:type="character" w:customStyle="1" w:styleId="39">
    <w:name w:val="批注主题 字符"/>
    <w:link w:val="20"/>
    <w:qFormat/>
    <w:uiPriority w:val="0"/>
    <w:rPr>
      <w:rFonts w:ascii="宋体" w:hAnsi="宋体"/>
      <w:b/>
      <w:bCs/>
      <w:kern w:val="2"/>
      <w:sz w:val="28"/>
      <w:szCs w:val="24"/>
    </w:rPr>
  </w:style>
  <w:style w:type="character" w:customStyle="1" w:styleId="40">
    <w:name w:val="_Style 36"/>
    <w:unhideWhenUsed/>
    <w:qFormat/>
    <w:uiPriority w:val="99"/>
    <w:rPr>
      <w:color w:val="605E5C"/>
      <w:shd w:val="clear" w:color="auto" w:fill="E1DFDD"/>
    </w:rPr>
  </w:style>
  <w:style w:type="character" w:customStyle="1" w:styleId="41">
    <w:name w:val="NormalCharacter"/>
    <w:qFormat/>
    <w:uiPriority w:val="0"/>
    <w:rPr>
      <w:rFonts w:ascii="Calibri" w:hAnsi="Calibri" w:eastAsia="宋体" w:cs="Times New Roman"/>
    </w:rPr>
  </w:style>
  <w:style w:type="paragraph" w:customStyle="1" w:styleId="42">
    <w:name w:val="样式 仿宋_GB2312 四号"/>
    <w:basedOn w:val="1"/>
    <w:qFormat/>
    <w:uiPriority w:val="0"/>
    <w:pPr>
      <w:snapToGrid w:val="0"/>
      <w:ind w:firstLine="257" w:firstLineChars="257"/>
    </w:pPr>
    <w:rPr>
      <w:rFonts w:ascii="仿宋_GB2312" w:hAnsi="仿宋_GB2312" w:eastAsia="仿宋_GB2312" w:cs="宋体"/>
      <w:sz w:val="28"/>
      <w:szCs w:val="20"/>
    </w:rPr>
  </w:style>
  <w:style w:type="paragraph" w:customStyle="1" w:styleId="43">
    <w:name w:val="列出段落1"/>
    <w:basedOn w:val="1"/>
    <w:qFormat/>
    <w:uiPriority w:val="0"/>
    <w:pPr>
      <w:widowControl/>
      <w:spacing w:line="300" w:lineRule="auto"/>
      <w:ind w:firstLine="200" w:firstLineChars="200"/>
    </w:pPr>
    <w:rPr>
      <w:rFonts w:ascii="Arial" w:hAnsi="Arial"/>
      <w:kern w:val="0"/>
      <w:sz w:val="18"/>
    </w:rPr>
  </w:style>
  <w:style w:type="paragraph" w:customStyle="1" w:styleId="44">
    <w:name w:val="纯文本111"/>
    <w:basedOn w:val="1"/>
    <w:qFormat/>
    <w:uiPriority w:val="0"/>
    <w:pPr>
      <w:adjustRightInd w:val="0"/>
      <w:textAlignment w:val="baseline"/>
    </w:pPr>
    <w:rPr>
      <w:rFonts w:hAnsi="Courier New"/>
      <w:szCs w:val="22"/>
    </w:rPr>
  </w:style>
  <w:style w:type="paragraph" w:customStyle="1" w:styleId="45">
    <w:name w:val="Blockquote"/>
    <w:basedOn w:val="1"/>
    <w:qFormat/>
    <w:uiPriority w:val="0"/>
    <w:pPr>
      <w:ind w:left="360" w:right="360"/>
    </w:pPr>
    <w:rPr>
      <w:rFonts w:ascii="Times New Roman" w:eastAsia="宋体"/>
    </w:rPr>
  </w:style>
  <w:style w:type="paragraph" w:customStyle="1" w:styleId="46">
    <w:name w:val="无间隔1"/>
    <w:basedOn w:val="1"/>
    <w:qFormat/>
    <w:uiPriority w:val="1"/>
    <w:pPr>
      <w:spacing w:line="400" w:lineRule="exact"/>
    </w:pPr>
    <w:rPr>
      <w:sz w:val="24"/>
    </w:rPr>
  </w:style>
  <w:style w:type="paragraph" w:customStyle="1" w:styleId="4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8">
    <w:name w:val="List Paragraph"/>
    <w:basedOn w:val="1"/>
    <w:qFormat/>
    <w:uiPriority w:val="0"/>
    <w:pPr>
      <w:ind w:firstLine="420" w:firstLineChars="200"/>
    </w:pPr>
    <w:rPr>
      <w:rFonts w:ascii="Calibri" w:hAnsi="Calibri" w:eastAsia="宋体" w:cs="Times New Roman"/>
      <w:sz w:val="21"/>
      <w:szCs w:val="22"/>
    </w:rPr>
  </w:style>
  <w:style w:type="paragraph" w:customStyle="1" w:styleId="49">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character" w:customStyle="1" w:styleId="50">
    <w:name w:val="font11"/>
    <w:basedOn w:val="25"/>
    <w:qFormat/>
    <w:uiPriority w:val="0"/>
    <w:rPr>
      <w:rFonts w:hint="default" w:ascii="Arial" w:hAnsi="Arial" w:cs="Arial"/>
      <w:color w:val="000000"/>
      <w:sz w:val="10"/>
      <w:szCs w:val="10"/>
      <w:u w:val="none"/>
    </w:rPr>
  </w:style>
  <w:style w:type="character" w:customStyle="1" w:styleId="51">
    <w:name w:val="font51"/>
    <w:basedOn w:val="25"/>
    <w:qFormat/>
    <w:uiPriority w:val="0"/>
    <w:rPr>
      <w:rFonts w:hint="eastAsia" w:ascii="宋体" w:hAnsi="宋体" w:eastAsia="宋体" w:cs="宋体"/>
      <w:color w:val="000000"/>
      <w:sz w:val="24"/>
      <w:szCs w:val="24"/>
      <w:u w:val="none"/>
    </w:rPr>
  </w:style>
  <w:style w:type="character" w:customStyle="1" w:styleId="52">
    <w:name w:val="font31"/>
    <w:basedOn w:val="25"/>
    <w:qFormat/>
    <w:uiPriority w:val="0"/>
    <w:rPr>
      <w:rFonts w:hint="default" w:ascii="����" w:hAnsi="����" w:eastAsia="����" w:cs="����"/>
      <w:color w:val="000000"/>
      <w:sz w:val="24"/>
      <w:szCs w:val="24"/>
      <w:u w:val="none"/>
    </w:rPr>
  </w:style>
  <w:style w:type="paragraph" w:customStyle="1" w:styleId="53">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8957</Words>
  <Characters>9392</Characters>
  <Lines>129</Lines>
  <Paragraphs>36</Paragraphs>
  <TotalTime>50</TotalTime>
  <ScaleCrop>false</ScaleCrop>
  <LinksUpToDate>false</LinksUpToDate>
  <CharactersWithSpaces>10063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2020-09-16T07:40:00Z</dcterms:created>
  <dc:creator>Administrator</dc:creator>
  <cp:lastModifiedBy>asus</cp:lastModifiedBy>
  <cp:lastPrinted>2023-09-08T03:14:29Z</cp:lastPrinted>
  <dcterms:modified xsi:type="dcterms:W3CDTF">2023-09-08T03:51:52Z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6B813F26EFAF45618868F305F1023296_13</vt:lpwstr>
  </property>
</Properties>
</file>